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29" w:rsidRPr="00DB27BB" w:rsidRDefault="00FE4629" w:rsidP="00FE4629">
      <w:pPr>
        <w:spacing w:line="276" w:lineRule="auto"/>
        <w:ind w:left="-142"/>
        <w:jc w:val="center"/>
        <w:rPr>
          <w:b/>
          <w:sz w:val="24"/>
          <w:szCs w:val="24"/>
        </w:rPr>
      </w:pPr>
      <w:r w:rsidRPr="00DB27BB">
        <w:rPr>
          <w:b/>
          <w:sz w:val="24"/>
          <w:szCs w:val="24"/>
        </w:rPr>
        <w:t>Пояснительная записка</w:t>
      </w:r>
    </w:p>
    <w:p w:rsidR="00FE4629" w:rsidRPr="00DB27BB" w:rsidRDefault="00FE4629" w:rsidP="00FE4629">
      <w:pPr>
        <w:spacing w:line="276" w:lineRule="auto"/>
        <w:jc w:val="center"/>
        <w:rPr>
          <w:b/>
          <w:sz w:val="24"/>
          <w:szCs w:val="24"/>
        </w:rPr>
      </w:pPr>
      <w:r w:rsidRPr="00DB27BB">
        <w:rPr>
          <w:b/>
          <w:sz w:val="24"/>
          <w:szCs w:val="24"/>
        </w:rPr>
        <w:t>к проекту решения «О бюджете Брежневского</w:t>
      </w:r>
    </w:p>
    <w:p w:rsidR="00FE4629" w:rsidRPr="00DB27BB" w:rsidRDefault="00FE4629" w:rsidP="00FE4629">
      <w:pPr>
        <w:spacing w:line="276" w:lineRule="auto"/>
        <w:jc w:val="center"/>
        <w:rPr>
          <w:sz w:val="24"/>
          <w:szCs w:val="24"/>
        </w:rPr>
      </w:pPr>
      <w:r w:rsidRPr="00DB27BB">
        <w:rPr>
          <w:b/>
          <w:sz w:val="24"/>
          <w:szCs w:val="24"/>
        </w:rPr>
        <w:t>сельсовета Курского района   Курской области  на 2020 год  и на плановый период 2021-2022 годов»</w:t>
      </w:r>
    </w:p>
    <w:p w:rsidR="00FE4629" w:rsidRPr="00DB27BB" w:rsidRDefault="00FE4629" w:rsidP="00FE4629">
      <w:pPr>
        <w:spacing w:line="276" w:lineRule="auto"/>
        <w:ind w:left="-142"/>
        <w:jc w:val="center"/>
        <w:rPr>
          <w:b/>
          <w:sz w:val="24"/>
          <w:szCs w:val="24"/>
        </w:rPr>
      </w:pPr>
      <w:r w:rsidRPr="00DB27BB">
        <w:rPr>
          <w:b/>
          <w:sz w:val="24"/>
          <w:szCs w:val="24"/>
        </w:rPr>
        <w:t xml:space="preserve"> </w:t>
      </w:r>
    </w:p>
    <w:p w:rsidR="00FE4629" w:rsidRPr="00DB27BB" w:rsidRDefault="00FE4629" w:rsidP="00FE4629">
      <w:pPr>
        <w:spacing w:line="276" w:lineRule="auto"/>
        <w:jc w:val="both"/>
        <w:rPr>
          <w:sz w:val="24"/>
          <w:szCs w:val="24"/>
        </w:rPr>
      </w:pPr>
      <w:r w:rsidRPr="00DB27BB">
        <w:rPr>
          <w:sz w:val="24"/>
          <w:szCs w:val="24"/>
        </w:rPr>
        <w:t xml:space="preserve">      В основу </w:t>
      </w:r>
      <w:proofErr w:type="gramStart"/>
      <w:r w:rsidRPr="00DB27BB">
        <w:rPr>
          <w:sz w:val="24"/>
          <w:szCs w:val="24"/>
        </w:rPr>
        <w:t>формирования проекта бюджета Брежневского сельсовета Курского района Курской области</w:t>
      </w:r>
      <w:proofErr w:type="gramEnd"/>
      <w:r w:rsidRPr="00DB27BB">
        <w:rPr>
          <w:sz w:val="24"/>
          <w:szCs w:val="24"/>
        </w:rPr>
        <w:t xml:space="preserve">  положены действующие налоговые и бюджетные законодательства.</w:t>
      </w:r>
    </w:p>
    <w:p w:rsidR="00FE4629" w:rsidRPr="00DB27BB" w:rsidRDefault="00FE4629" w:rsidP="00FE4629">
      <w:pPr>
        <w:shd w:val="clear" w:color="auto" w:fill="FFFFFF"/>
        <w:tabs>
          <w:tab w:val="left" w:pos="3394"/>
        </w:tabs>
        <w:spacing w:line="276" w:lineRule="auto"/>
        <w:ind w:right="53"/>
        <w:jc w:val="both"/>
        <w:rPr>
          <w:spacing w:val="-10"/>
          <w:sz w:val="24"/>
          <w:szCs w:val="24"/>
        </w:rPr>
      </w:pPr>
      <w:r w:rsidRPr="00DB27BB">
        <w:rPr>
          <w:spacing w:val="-10"/>
          <w:sz w:val="24"/>
          <w:szCs w:val="24"/>
        </w:rPr>
        <w:t xml:space="preserve">       Прогнозирование осуществлялось отдельно по каждому виду налога и сбора в </w:t>
      </w:r>
      <w:r w:rsidRPr="00DB27BB">
        <w:rPr>
          <w:spacing w:val="-5"/>
          <w:sz w:val="24"/>
          <w:szCs w:val="24"/>
        </w:rPr>
        <w:t xml:space="preserve">условиях хозяйствования Администрации Брежневского сельсовета Курского района </w:t>
      </w:r>
      <w:r w:rsidRPr="00DB27BB">
        <w:rPr>
          <w:spacing w:val="-9"/>
          <w:sz w:val="24"/>
          <w:szCs w:val="24"/>
        </w:rPr>
        <w:t>Курской   области   с   учетом</w:t>
      </w:r>
      <w:r w:rsidRPr="00DB27BB">
        <w:rPr>
          <w:sz w:val="24"/>
          <w:szCs w:val="24"/>
        </w:rPr>
        <w:t xml:space="preserve"> </w:t>
      </w:r>
      <w:r w:rsidRPr="00DB27BB">
        <w:rPr>
          <w:spacing w:val="-11"/>
          <w:sz w:val="24"/>
          <w:szCs w:val="24"/>
        </w:rPr>
        <w:t xml:space="preserve">налогооблагаемой   базы,   индексов   промышленного </w:t>
      </w:r>
      <w:r w:rsidRPr="00DB27BB">
        <w:rPr>
          <w:spacing w:val="-7"/>
          <w:sz w:val="24"/>
          <w:szCs w:val="24"/>
        </w:rPr>
        <w:t xml:space="preserve">производства, индексов </w:t>
      </w:r>
      <w:proofErr w:type="gramStart"/>
      <w:r w:rsidRPr="00DB27BB">
        <w:rPr>
          <w:spacing w:val="-7"/>
          <w:sz w:val="24"/>
          <w:szCs w:val="24"/>
        </w:rPr>
        <w:t>-д</w:t>
      </w:r>
      <w:proofErr w:type="gramEnd"/>
      <w:r w:rsidRPr="00DB27BB">
        <w:rPr>
          <w:spacing w:val="-7"/>
          <w:sz w:val="24"/>
          <w:szCs w:val="24"/>
        </w:rPr>
        <w:t xml:space="preserve">ефляторов оптовых цен промышленной продукции, темпов </w:t>
      </w:r>
      <w:r w:rsidRPr="00DB27BB">
        <w:rPr>
          <w:spacing w:val="-11"/>
          <w:sz w:val="24"/>
          <w:szCs w:val="24"/>
        </w:rPr>
        <w:t xml:space="preserve">роста (снижения) объемов реализации и индексов - дефляторов цен сельскохозяйственной </w:t>
      </w:r>
      <w:r w:rsidRPr="00DB27BB">
        <w:rPr>
          <w:spacing w:val="-10"/>
          <w:sz w:val="24"/>
          <w:szCs w:val="24"/>
        </w:rPr>
        <w:t xml:space="preserve">продукции, прибыли, фонда заработной платы. </w:t>
      </w:r>
    </w:p>
    <w:p w:rsidR="00FE4629" w:rsidRPr="00DB27BB" w:rsidRDefault="00FE4629" w:rsidP="00FE4629">
      <w:pPr>
        <w:shd w:val="clear" w:color="auto" w:fill="FFFFFF"/>
        <w:tabs>
          <w:tab w:val="left" w:pos="3394"/>
        </w:tabs>
        <w:spacing w:line="276" w:lineRule="auto"/>
        <w:ind w:right="53"/>
        <w:rPr>
          <w:sz w:val="24"/>
          <w:szCs w:val="24"/>
        </w:rPr>
      </w:pPr>
    </w:p>
    <w:p w:rsidR="00FE4629" w:rsidRPr="00DB27BB" w:rsidRDefault="00FE4629" w:rsidP="00FE462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B27BB">
        <w:rPr>
          <w:sz w:val="24"/>
          <w:szCs w:val="24"/>
        </w:rPr>
        <w:t xml:space="preserve">       В 2020 - 2022 годах  в бюджет Брежневского сельсовета будут поступать собственные доходы по нормативам, установленным Бюджетным кодексом  РФ, нормативно-правовыми  актами Курской области и органов местного самоуправления.</w:t>
      </w:r>
      <w:r w:rsidRPr="00DB27BB">
        <w:rPr>
          <w:spacing w:val="-11"/>
          <w:sz w:val="24"/>
          <w:szCs w:val="24"/>
        </w:rPr>
        <w:t xml:space="preserve"> Это следующие виды налогов:</w:t>
      </w:r>
    </w:p>
    <w:p w:rsidR="00FE4629" w:rsidRPr="00DB27BB" w:rsidRDefault="00FE4629" w:rsidP="00FE462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B27BB">
        <w:rPr>
          <w:i/>
          <w:iCs/>
          <w:spacing w:val="-10"/>
          <w:sz w:val="24"/>
          <w:szCs w:val="24"/>
        </w:rPr>
        <w:t>Налоги на прибыль:</w:t>
      </w:r>
    </w:p>
    <w:p w:rsidR="00FE4629" w:rsidRPr="00DB27BB" w:rsidRDefault="00FE4629" w:rsidP="00FE4629">
      <w:pPr>
        <w:shd w:val="clear" w:color="auto" w:fill="FFFFFF"/>
        <w:spacing w:line="276" w:lineRule="auto"/>
        <w:ind w:right="48"/>
        <w:jc w:val="both"/>
        <w:rPr>
          <w:spacing w:val="-10"/>
          <w:sz w:val="24"/>
          <w:szCs w:val="24"/>
        </w:rPr>
      </w:pPr>
      <w:r w:rsidRPr="00DB27BB">
        <w:rPr>
          <w:bCs/>
          <w:spacing w:val="-10"/>
          <w:sz w:val="24"/>
          <w:szCs w:val="24"/>
        </w:rPr>
        <w:t xml:space="preserve">Налог на доходы физических лиц </w:t>
      </w:r>
      <w:r w:rsidRPr="00DB27BB">
        <w:rPr>
          <w:spacing w:val="-10"/>
          <w:sz w:val="24"/>
          <w:szCs w:val="24"/>
        </w:rPr>
        <w:t>-  на 2020 год предусмотрен в сумме 60 083,34 рубля, на 2021 год  в сумме 62 176,02 рублей, на 2022 год  в сумме 64 226,36 рублей. Плательщиками данного вида налога признаются физические лица.</w:t>
      </w:r>
    </w:p>
    <w:p w:rsidR="00FE4629" w:rsidRPr="00DB27BB" w:rsidRDefault="00FE4629" w:rsidP="00FE4629">
      <w:pPr>
        <w:shd w:val="clear" w:color="auto" w:fill="FFFFFF"/>
        <w:spacing w:line="276" w:lineRule="auto"/>
        <w:ind w:right="48"/>
        <w:jc w:val="both"/>
        <w:rPr>
          <w:sz w:val="24"/>
          <w:szCs w:val="24"/>
        </w:rPr>
      </w:pPr>
      <w:r w:rsidRPr="00DB27BB">
        <w:rPr>
          <w:bCs/>
          <w:i/>
          <w:spacing w:val="-10"/>
          <w:sz w:val="24"/>
          <w:szCs w:val="24"/>
        </w:rPr>
        <w:t>Налоги на имущество</w:t>
      </w:r>
      <w:r w:rsidRPr="00DB27BB">
        <w:rPr>
          <w:sz w:val="24"/>
          <w:szCs w:val="24"/>
        </w:rPr>
        <w:t>:</w:t>
      </w:r>
    </w:p>
    <w:p w:rsidR="00FE4629" w:rsidRPr="00DB27BB" w:rsidRDefault="00FE4629" w:rsidP="00FE4629">
      <w:pPr>
        <w:shd w:val="clear" w:color="auto" w:fill="FFFFFF"/>
        <w:spacing w:line="276" w:lineRule="auto"/>
        <w:ind w:right="34"/>
        <w:jc w:val="both"/>
        <w:rPr>
          <w:sz w:val="24"/>
          <w:szCs w:val="24"/>
        </w:rPr>
      </w:pPr>
      <w:r w:rsidRPr="00DB27BB">
        <w:rPr>
          <w:bCs/>
          <w:spacing w:val="-10"/>
          <w:sz w:val="24"/>
          <w:szCs w:val="24"/>
        </w:rPr>
        <w:t xml:space="preserve">-Налог на имущество </w:t>
      </w:r>
      <w:r w:rsidRPr="00DB27BB">
        <w:rPr>
          <w:spacing w:val="-10"/>
          <w:sz w:val="24"/>
          <w:szCs w:val="24"/>
        </w:rPr>
        <w:t xml:space="preserve">физических </w:t>
      </w:r>
      <w:r w:rsidRPr="00DB27BB">
        <w:rPr>
          <w:bCs/>
          <w:spacing w:val="-10"/>
          <w:sz w:val="24"/>
          <w:szCs w:val="24"/>
        </w:rPr>
        <w:t xml:space="preserve">лиц </w:t>
      </w:r>
      <w:r w:rsidRPr="00DB27BB">
        <w:rPr>
          <w:spacing w:val="-10"/>
          <w:sz w:val="24"/>
          <w:szCs w:val="24"/>
        </w:rPr>
        <w:t xml:space="preserve">- на 2020 год и на плановый период 2021-2022 годов   предусмотрен в сумме 151 722,49  рубля. Плательщиками данного вида налога признаются физические лица, имеющие жилые </w:t>
      </w:r>
      <w:r w:rsidRPr="00DB27BB">
        <w:rPr>
          <w:sz w:val="24"/>
          <w:szCs w:val="24"/>
        </w:rPr>
        <w:t>домовладения на территории Брежневского сельсовета.</w:t>
      </w:r>
    </w:p>
    <w:p w:rsidR="00FE4629" w:rsidRPr="00DB27BB" w:rsidRDefault="00FE4629" w:rsidP="00FE4629">
      <w:pPr>
        <w:shd w:val="clear" w:color="auto" w:fill="FFFFFF"/>
        <w:spacing w:line="276" w:lineRule="auto"/>
        <w:ind w:right="34"/>
        <w:rPr>
          <w:sz w:val="24"/>
          <w:szCs w:val="24"/>
        </w:rPr>
      </w:pPr>
    </w:p>
    <w:p w:rsidR="00FE4629" w:rsidRPr="00DB27BB" w:rsidRDefault="00FE4629" w:rsidP="00FE4629">
      <w:pPr>
        <w:shd w:val="clear" w:color="auto" w:fill="FFFFFF"/>
        <w:spacing w:line="276" w:lineRule="auto"/>
        <w:ind w:right="24"/>
        <w:jc w:val="both"/>
        <w:rPr>
          <w:sz w:val="24"/>
          <w:szCs w:val="24"/>
        </w:rPr>
      </w:pPr>
      <w:r w:rsidRPr="00DB27BB">
        <w:rPr>
          <w:bCs/>
          <w:spacing w:val="-9"/>
          <w:sz w:val="24"/>
          <w:szCs w:val="24"/>
        </w:rPr>
        <w:t xml:space="preserve">-Земельный налог </w:t>
      </w:r>
      <w:r w:rsidRPr="00DB27BB">
        <w:rPr>
          <w:spacing w:val="-9"/>
          <w:sz w:val="24"/>
          <w:szCs w:val="24"/>
        </w:rPr>
        <w:t xml:space="preserve">- </w:t>
      </w:r>
      <w:r w:rsidRPr="00DB27BB">
        <w:rPr>
          <w:spacing w:val="-10"/>
          <w:sz w:val="24"/>
          <w:szCs w:val="24"/>
        </w:rPr>
        <w:t xml:space="preserve">на 2020 год и на плановый период 2021-2022 годов предусмотрен в сумме 1 251 061,18 рубль. </w:t>
      </w:r>
      <w:r w:rsidRPr="00DB27BB">
        <w:rPr>
          <w:spacing w:val="-9"/>
          <w:sz w:val="24"/>
          <w:szCs w:val="24"/>
        </w:rPr>
        <w:t xml:space="preserve">Плательщиками данного вида налога признаются физические лица, юридические лица, имеющие в земельные </w:t>
      </w:r>
      <w:r w:rsidRPr="00DB27BB">
        <w:rPr>
          <w:sz w:val="24"/>
          <w:szCs w:val="24"/>
        </w:rPr>
        <w:t>участки на территории Брежневского  сельсовета.</w:t>
      </w:r>
    </w:p>
    <w:p w:rsidR="00FE4629" w:rsidRPr="00DB27BB" w:rsidRDefault="00FE4629" w:rsidP="00FE4629">
      <w:pPr>
        <w:shd w:val="clear" w:color="auto" w:fill="FFFFFF"/>
        <w:spacing w:line="276" w:lineRule="auto"/>
        <w:ind w:right="19"/>
        <w:rPr>
          <w:i/>
          <w:sz w:val="24"/>
          <w:szCs w:val="24"/>
        </w:rPr>
      </w:pPr>
    </w:p>
    <w:p w:rsidR="00FE4629" w:rsidRPr="00DB27BB" w:rsidRDefault="00FE4629" w:rsidP="00FE4629">
      <w:pPr>
        <w:shd w:val="clear" w:color="auto" w:fill="FFFFFF"/>
        <w:spacing w:line="276" w:lineRule="auto"/>
        <w:ind w:right="19"/>
        <w:rPr>
          <w:sz w:val="24"/>
          <w:szCs w:val="24"/>
        </w:rPr>
      </w:pPr>
      <w:r w:rsidRPr="00DB27BB">
        <w:rPr>
          <w:i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DB27BB">
        <w:rPr>
          <w:sz w:val="24"/>
          <w:szCs w:val="24"/>
        </w:rPr>
        <w:t>:</w:t>
      </w:r>
    </w:p>
    <w:p w:rsidR="00FE4629" w:rsidRPr="00DB27BB" w:rsidRDefault="00FE4629" w:rsidP="00FE4629">
      <w:pPr>
        <w:shd w:val="clear" w:color="auto" w:fill="FFFFFF"/>
        <w:spacing w:line="276" w:lineRule="auto"/>
        <w:ind w:right="19"/>
        <w:rPr>
          <w:spacing w:val="-11"/>
          <w:sz w:val="24"/>
          <w:szCs w:val="24"/>
        </w:rPr>
      </w:pPr>
      <w:r w:rsidRPr="00DB27BB">
        <w:rPr>
          <w:sz w:val="24"/>
          <w:szCs w:val="24"/>
        </w:rPr>
        <w:t xml:space="preserve">Доходы, получаемые в виде арендной платы находящиеся в собственности сельских поселений - на 2020 год в сумме </w:t>
      </w:r>
      <w:r w:rsidRPr="00DB27BB">
        <w:rPr>
          <w:snapToGrid w:val="0"/>
          <w:sz w:val="24"/>
          <w:szCs w:val="24"/>
        </w:rPr>
        <w:t>1 554 847,83 рублей и плановый период 2021-2022 годов предусмотрен в сумме 1 554 847,83 рублей.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1"/>
          <w:sz w:val="24"/>
          <w:szCs w:val="24"/>
        </w:rPr>
      </w:pP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1"/>
          <w:sz w:val="24"/>
          <w:szCs w:val="24"/>
        </w:rPr>
      </w:pPr>
      <w:r w:rsidRPr="00DB27BB">
        <w:rPr>
          <w:spacing w:val="-11"/>
          <w:sz w:val="24"/>
          <w:szCs w:val="24"/>
        </w:rPr>
        <w:t>Кроме  собственных  доходов в бюджет Брежневского сельсовета  Курского района будут поступать безвозмездные поступления от других бюджетов бюджетной системы Российской Федерации</w:t>
      </w:r>
      <w:proofErr w:type="gramStart"/>
      <w:r w:rsidRPr="00DB27BB">
        <w:rPr>
          <w:spacing w:val="-11"/>
          <w:sz w:val="24"/>
          <w:szCs w:val="24"/>
        </w:rPr>
        <w:t>..</w:t>
      </w:r>
      <w:proofErr w:type="gramEnd"/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1"/>
          <w:sz w:val="24"/>
          <w:szCs w:val="24"/>
        </w:rPr>
      </w:pPr>
      <w:r w:rsidRPr="00DB27BB">
        <w:rPr>
          <w:spacing w:val="-11"/>
          <w:sz w:val="24"/>
          <w:szCs w:val="24"/>
        </w:rPr>
        <w:t>Безвозмездные поступления от других бюджетов бюджетной системы Российской Федерации: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0"/>
          <w:sz w:val="24"/>
          <w:szCs w:val="24"/>
        </w:rPr>
      </w:pPr>
      <w:r w:rsidRPr="00DB27BB">
        <w:rPr>
          <w:spacing w:val="-11"/>
          <w:sz w:val="24"/>
          <w:szCs w:val="24"/>
        </w:rPr>
        <w:t xml:space="preserve"> - дотации бюджетам поселений на выравнивание бюджетной обеспеченности на 2020 год </w:t>
      </w:r>
      <w:r w:rsidRPr="00DB27BB">
        <w:rPr>
          <w:spacing w:val="-10"/>
          <w:sz w:val="24"/>
          <w:szCs w:val="24"/>
        </w:rPr>
        <w:t>предусмотрен в сумме 866 918,,00 рублей, на 2021 год</w:t>
      </w:r>
      <w:r w:rsidRPr="00DB27BB">
        <w:rPr>
          <w:spacing w:val="-11"/>
          <w:sz w:val="24"/>
          <w:szCs w:val="24"/>
        </w:rPr>
        <w:t xml:space="preserve"> в сумме 693 534,00 рубля, на 2022 год в сумме 693 534,00 рубля</w:t>
      </w:r>
      <w:r w:rsidRPr="00DB27BB">
        <w:rPr>
          <w:spacing w:val="-10"/>
          <w:sz w:val="24"/>
          <w:szCs w:val="24"/>
        </w:rPr>
        <w:t>;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0"/>
          <w:sz w:val="24"/>
          <w:szCs w:val="24"/>
        </w:rPr>
      </w:pPr>
      <w:r w:rsidRPr="00DB27BB">
        <w:rPr>
          <w:spacing w:val="-10"/>
          <w:sz w:val="24"/>
          <w:szCs w:val="24"/>
        </w:rPr>
        <w:t xml:space="preserve">- дотации бюджетам на поддержку мер по  обеспечению сбалансированности бюджетов на 2020 год </w:t>
      </w:r>
      <w:proofErr w:type="gramStart"/>
      <w:r w:rsidRPr="00DB27BB">
        <w:rPr>
          <w:spacing w:val="-10"/>
          <w:sz w:val="24"/>
          <w:szCs w:val="24"/>
        </w:rPr>
        <w:t>предусмотрена</w:t>
      </w:r>
      <w:proofErr w:type="gramEnd"/>
      <w:r w:rsidRPr="00DB27BB">
        <w:rPr>
          <w:spacing w:val="-10"/>
          <w:sz w:val="24"/>
          <w:szCs w:val="24"/>
        </w:rPr>
        <w:t xml:space="preserve"> в сумме 351 887,00 рублей.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0"/>
          <w:sz w:val="24"/>
          <w:szCs w:val="24"/>
        </w:rPr>
      </w:pPr>
      <w:r w:rsidRPr="00DB27BB">
        <w:rPr>
          <w:spacing w:val="-11"/>
          <w:sz w:val="24"/>
          <w:szCs w:val="24"/>
        </w:rPr>
        <w:lastRenderedPageBreak/>
        <w:t>-субвенция на осуществление первичного воинского учета</w:t>
      </w:r>
      <w:r w:rsidRPr="00DB27BB">
        <w:rPr>
          <w:spacing w:val="-10"/>
          <w:sz w:val="24"/>
          <w:szCs w:val="24"/>
        </w:rPr>
        <w:t xml:space="preserve"> </w:t>
      </w:r>
      <w:r w:rsidRPr="00DB27BB">
        <w:rPr>
          <w:spacing w:val="-11"/>
          <w:sz w:val="24"/>
          <w:szCs w:val="24"/>
        </w:rPr>
        <w:t xml:space="preserve">на 2020 год предусмотрено в сумме 80 754,00 рубля, </w:t>
      </w:r>
      <w:r w:rsidRPr="00DB27BB">
        <w:rPr>
          <w:spacing w:val="-10"/>
          <w:sz w:val="24"/>
          <w:szCs w:val="24"/>
        </w:rPr>
        <w:t>2021 год в сумме 80 965,00 рублей, 2022 год в сумме 82 908,00 рублей;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DB27BB">
        <w:rPr>
          <w:sz w:val="24"/>
          <w:szCs w:val="24"/>
        </w:rPr>
        <w:t xml:space="preserve">- Субсидия, направленная на заработную плату учреждений культуры на 2020 год составила 260 796,00рублей. </w:t>
      </w:r>
    </w:p>
    <w:p w:rsidR="00FE4629" w:rsidRPr="00DB27BB" w:rsidRDefault="00FE4629" w:rsidP="00FE4629">
      <w:pPr>
        <w:shd w:val="clear" w:color="auto" w:fill="FFFFFF"/>
        <w:spacing w:line="276" w:lineRule="auto"/>
        <w:ind w:right="10"/>
        <w:jc w:val="both"/>
        <w:rPr>
          <w:spacing w:val="-10"/>
          <w:sz w:val="24"/>
          <w:szCs w:val="24"/>
        </w:rPr>
      </w:pPr>
      <w:r w:rsidRPr="00DB27BB">
        <w:rPr>
          <w:sz w:val="24"/>
          <w:szCs w:val="24"/>
        </w:rPr>
        <w:t xml:space="preserve">- прочие безвозмездные поступления </w:t>
      </w:r>
      <w:r w:rsidRPr="00DB27BB">
        <w:rPr>
          <w:spacing w:val="-10"/>
          <w:sz w:val="24"/>
          <w:szCs w:val="24"/>
        </w:rPr>
        <w:t>на 2020 год   предусмотрены в сумме 625 538,00 рублей.</w:t>
      </w:r>
    </w:p>
    <w:p w:rsidR="00FE4629" w:rsidRPr="00DB27BB" w:rsidRDefault="00FE4629" w:rsidP="00FE4629">
      <w:pPr>
        <w:spacing w:line="276" w:lineRule="auto"/>
        <w:ind w:firstLine="284"/>
        <w:jc w:val="both"/>
        <w:rPr>
          <w:sz w:val="24"/>
          <w:szCs w:val="24"/>
        </w:rPr>
      </w:pPr>
      <w:r w:rsidRPr="00DB27BB">
        <w:rPr>
          <w:sz w:val="24"/>
          <w:szCs w:val="24"/>
        </w:rPr>
        <w:t xml:space="preserve">В связи с </w:t>
      </w:r>
      <w:proofErr w:type="gramStart"/>
      <w:r w:rsidRPr="00DB27BB">
        <w:rPr>
          <w:sz w:val="24"/>
          <w:szCs w:val="24"/>
        </w:rPr>
        <w:t>вышеизложенным</w:t>
      </w:r>
      <w:proofErr w:type="gramEnd"/>
      <w:r w:rsidRPr="00DB27BB">
        <w:rPr>
          <w:sz w:val="24"/>
          <w:szCs w:val="24"/>
        </w:rPr>
        <w:t xml:space="preserve">  доходная часть бюджета Брежневского сельсовета Курского района Курской области в 2020 году составит  5 203 607,84 рублей, в 2021 году составит 3 794 306,52,00  рублей, в 2022 году составит 3 798 299,86 рублей.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</w:p>
    <w:p w:rsidR="00FE4629" w:rsidRPr="00DB27BB" w:rsidRDefault="00FE4629" w:rsidP="00FE4629">
      <w:pPr>
        <w:spacing w:line="276" w:lineRule="auto"/>
        <w:ind w:firstLine="284"/>
        <w:jc w:val="both"/>
        <w:rPr>
          <w:sz w:val="24"/>
          <w:szCs w:val="24"/>
        </w:rPr>
      </w:pPr>
      <w:r w:rsidRPr="00DB27BB">
        <w:rPr>
          <w:sz w:val="24"/>
          <w:szCs w:val="24"/>
        </w:rPr>
        <w:t>Исходя из планируемого поступления сре</w:t>
      </w:r>
      <w:proofErr w:type="gramStart"/>
      <w:r w:rsidRPr="00DB27BB">
        <w:rPr>
          <w:sz w:val="24"/>
          <w:szCs w:val="24"/>
        </w:rPr>
        <w:t>дств в д</w:t>
      </w:r>
      <w:proofErr w:type="gramEnd"/>
      <w:r w:rsidRPr="00DB27BB">
        <w:rPr>
          <w:sz w:val="24"/>
          <w:szCs w:val="24"/>
        </w:rPr>
        <w:t>оходную часть бюджета расходы местного бюджета в 2020 году составят 5 354 493,58 рублей, с дефицитом в размере 150 885,74 рублей, в 2021 году составит 3 794 306,52  рублей, в 2022 году составит 3 798 299,86 рублей.</w:t>
      </w:r>
    </w:p>
    <w:p w:rsidR="00FE4629" w:rsidRPr="00DB27BB" w:rsidRDefault="00FE4629" w:rsidP="00FE4629">
      <w:pPr>
        <w:spacing w:line="276" w:lineRule="auto"/>
        <w:ind w:firstLine="284"/>
        <w:rPr>
          <w:sz w:val="24"/>
          <w:szCs w:val="24"/>
        </w:rPr>
      </w:pPr>
    </w:p>
    <w:p w:rsidR="00FE4629" w:rsidRPr="00DB27BB" w:rsidRDefault="00FE4629" w:rsidP="00FE4629">
      <w:pPr>
        <w:spacing w:line="276" w:lineRule="auto"/>
        <w:ind w:firstLine="284"/>
        <w:rPr>
          <w:sz w:val="24"/>
          <w:szCs w:val="24"/>
        </w:rPr>
      </w:pPr>
      <w:r w:rsidRPr="00DB27BB">
        <w:rPr>
          <w:sz w:val="24"/>
          <w:szCs w:val="24"/>
        </w:rPr>
        <w:t xml:space="preserve">Верхний предел муниципального долга составляет рублей утвержденного общего годового объема доходов местного бюджета без учета утвержденного бюджета безвозмездных поступлений и поступлений налоговых доходов по дополнительным нормативным отчислениям составляет рублей  </w:t>
      </w:r>
      <w:proofErr w:type="gramStart"/>
      <w:r w:rsidRPr="00DB27BB">
        <w:rPr>
          <w:sz w:val="24"/>
          <w:szCs w:val="24"/>
        </w:rPr>
        <w:t>на</w:t>
      </w:r>
      <w:proofErr w:type="gramEnd"/>
      <w:r w:rsidRPr="00DB27BB">
        <w:rPr>
          <w:sz w:val="24"/>
          <w:szCs w:val="24"/>
        </w:rPr>
        <w:t>: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2020</w:t>
      </w:r>
      <w:r>
        <w:rPr>
          <w:sz w:val="24"/>
          <w:szCs w:val="24"/>
        </w:rPr>
        <w:t xml:space="preserve"> год- 1 019 021,00 рубль</w:t>
      </w:r>
      <w:r w:rsidRPr="00DB27BB">
        <w:rPr>
          <w:sz w:val="24"/>
          <w:szCs w:val="24"/>
        </w:rPr>
        <w:t>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2021 год- 1 019 823,25 рубля;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2022год-1 020 409,01</w:t>
      </w:r>
      <w:r w:rsidRPr="00DB27BB">
        <w:rPr>
          <w:sz w:val="24"/>
          <w:szCs w:val="24"/>
        </w:rPr>
        <w:t>рублей.</w:t>
      </w:r>
      <w:r w:rsidRPr="00DB27BB">
        <w:rPr>
          <w:sz w:val="24"/>
          <w:szCs w:val="24"/>
        </w:rPr>
        <w:br w:type="textWrapping" w:clear="all"/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 xml:space="preserve">    При разработке </w:t>
      </w:r>
      <w:proofErr w:type="gramStart"/>
      <w:r w:rsidRPr="00DB27BB">
        <w:rPr>
          <w:sz w:val="24"/>
          <w:szCs w:val="24"/>
        </w:rPr>
        <w:t>проекта бюджета  Администрации Брежневского сельсовета Курского района Курской области</w:t>
      </w:r>
      <w:proofErr w:type="gramEnd"/>
      <w:r w:rsidRPr="00DB27BB">
        <w:rPr>
          <w:sz w:val="24"/>
          <w:szCs w:val="24"/>
        </w:rPr>
        <w:t xml:space="preserve"> исходила из того, что бюджет является важнейшим инструментом реализации политики, определенной Губернатором Курской области, главой  Брежневского сельсовета Курского района Курской области – это социальная направленность бюджета, повышение благосостояния населения, обеспечение социальной стабильности за счет гарантированного исполнения заложенных в бюджете обязательств.</w:t>
      </w:r>
    </w:p>
    <w:p w:rsidR="00FE4629" w:rsidRPr="00DB27BB" w:rsidRDefault="00FE4629" w:rsidP="00FE4629">
      <w:pPr>
        <w:pStyle w:val="a6"/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B27BB">
        <w:rPr>
          <w:rStyle w:val="a5"/>
          <w:rFonts w:ascii="Times New Roman" w:hAnsi="Times New Roman"/>
          <w:sz w:val="24"/>
          <w:szCs w:val="24"/>
        </w:rPr>
        <w:t>Планирование расходов местного бюджета на</w:t>
      </w:r>
      <w:r w:rsidRPr="00DB27BB">
        <w:rPr>
          <w:rFonts w:ascii="Times New Roman" w:hAnsi="Times New Roman"/>
          <w:spacing w:val="-10"/>
          <w:sz w:val="24"/>
          <w:szCs w:val="24"/>
        </w:rPr>
        <w:t xml:space="preserve"> 2020 год и на плановый период 2021-2022 годов </w:t>
      </w:r>
      <w:r w:rsidRPr="00DB27BB">
        <w:rPr>
          <w:rStyle w:val="a5"/>
          <w:rFonts w:ascii="Times New Roman" w:hAnsi="Times New Roman"/>
          <w:sz w:val="24"/>
          <w:szCs w:val="24"/>
        </w:rPr>
        <w:t xml:space="preserve">осуществлялось в рамках муниципальных программ Брежневского сельсовета Курского района  Курской области и </w:t>
      </w:r>
      <w:proofErr w:type="spellStart"/>
      <w:r w:rsidRPr="00DB27BB">
        <w:rPr>
          <w:rStyle w:val="a5"/>
          <w:rFonts w:ascii="Times New Roman" w:hAnsi="Times New Roman"/>
          <w:sz w:val="24"/>
          <w:szCs w:val="24"/>
        </w:rPr>
        <w:t>непрограммных</w:t>
      </w:r>
      <w:proofErr w:type="spellEnd"/>
      <w:r w:rsidRPr="00DB27BB">
        <w:rPr>
          <w:rStyle w:val="a5"/>
          <w:rFonts w:ascii="Times New Roman" w:hAnsi="Times New Roman"/>
          <w:sz w:val="24"/>
          <w:szCs w:val="24"/>
        </w:rPr>
        <w:t xml:space="preserve"> мероприятий.</w:t>
      </w:r>
    </w:p>
    <w:p w:rsidR="00FE4629" w:rsidRPr="00DB27BB" w:rsidRDefault="00FE4629" w:rsidP="00FE4629">
      <w:pPr>
        <w:pStyle w:val="a6"/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B27BB">
        <w:rPr>
          <w:rStyle w:val="a5"/>
          <w:rFonts w:ascii="Times New Roman" w:hAnsi="Times New Roman"/>
          <w:sz w:val="24"/>
          <w:szCs w:val="24"/>
        </w:rPr>
        <w:t>В основу формирования расходов местного бюджета на 2020 год приняты показатели сводной бюджет</w:t>
      </w:r>
      <w:r w:rsidRPr="00DB27BB">
        <w:rPr>
          <w:rStyle w:val="a5"/>
          <w:rFonts w:ascii="Times New Roman" w:hAnsi="Times New Roman"/>
          <w:sz w:val="24"/>
          <w:szCs w:val="24"/>
        </w:rPr>
        <w:softHyphen/>
        <w:t>ной росписи по состоянию на 01.07.2019 года.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B27BB">
        <w:rPr>
          <w:sz w:val="24"/>
          <w:szCs w:val="24"/>
        </w:rPr>
        <w:t>При формировании объема бюджета исключены расходы, производимые в 2019 году в соответствии с разовыми решениями о финансировании из местного бюджета, и (или) расходы на реализацию решений, срок действия которых завершается.</w:t>
      </w:r>
    </w:p>
    <w:p w:rsidR="00FE4629" w:rsidRPr="00DB27BB" w:rsidRDefault="00FE4629" w:rsidP="00FE4629">
      <w:pPr>
        <w:pStyle w:val="a6"/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B27BB">
        <w:rPr>
          <w:rStyle w:val="a5"/>
          <w:rFonts w:ascii="Times New Roman" w:hAnsi="Times New Roman"/>
          <w:sz w:val="24"/>
          <w:szCs w:val="24"/>
        </w:rPr>
        <w:t>При планировании бюджетных ассигнований на текущее содержание органов власти учитывались общие подходы к расчету бюджетных проектировок, по  установленным нормативам формирования расходов на содержание органов власти поселения.</w:t>
      </w:r>
    </w:p>
    <w:p w:rsidR="00FE4629" w:rsidRPr="00DB27BB" w:rsidRDefault="00FE4629" w:rsidP="00FE4629">
      <w:pPr>
        <w:pStyle w:val="a6"/>
        <w:spacing w:line="276" w:lineRule="auto"/>
        <w:ind w:right="20"/>
        <w:jc w:val="both"/>
        <w:rPr>
          <w:rStyle w:val="a5"/>
          <w:rFonts w:ascii="Times New Roman" w:hAnsi="Times New Roman"/>
          <w:sz w:val="24"/>
          <w:szCs w:val="24"/>
        </w:rPr>
      </w:pPr>
      <w:r w:rsidRPr="00DB27BB">
        <w:rPr>
          <w:rStyle w:val="a5"/>
          <w:rFonts w:ascii="Times New Roman" w:hAnsi="Times New Roman"/>
          <w:sz w:val="24"/>
          <w:szCs w:val="24"/>
        </w:rPr>
        <w:t xml:space="preserve">При формировании местного бюджета </w:t>
      </w:r>
      <w:r w:rsidRPr="00DB27BB">
        <w:rPr>
          <w:rFonts w:ascii="Times New Roman" w:hAnsi="Times New Roman"/>
          <w:spacing w:val="-10"/>
          <w:sz w:val="24"/>
          <w:szCs w:val="24"/>
        </w:rPr>
        <w:t xml:space="preserve">на 2020 год и на плановый период 2021-2022 годов </w:t>
      </w:r>
      <w:r w:rsidRPr="00DB27BB">
        <w:rPr>
          <w:rStyle w:val="a5"/>
          <w:rFonts w:ascii="Times New Roman" w:hAnsi="Times New Roman"/>
          <w:sz w:val="24"/>
          <w:szCs w:val="24"/>
        </w:rPr>
        <w:t>приме</w:t>
      </w:r>
      <w:r w:rsidRPr="00DB27BB">
        <w:rPr>
          <w:rStyle w:val="a5"/>
          <w:rFonts w:ascii="Times New Roman" w:hAnsi="Times New Roman"/>
          <w:sz w:val="24"/>
          <w:szCs w:val="24"/>
        </w:rPr>
        <w:softHyphen/>
        <w:t>нены общие подходы к расчету бюджетных проектировок: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Планирование расходов местного бюджета </w:t>
      </w:r>
      <w:proofErr w:type="gramStart"/>
      <w:r w:rsidRPr="00DB27BB">
        <w:rPr>
          <w:sz w:val="24"/>
          <w:szCs w:val="24"/>
        </w:rPr>
        <w:t>на</w:t>
      </w:r>
      <w:proofErr w:type="gramEnd"/>
      <w:r w:rsidRPr="00DB27BB">
        <w:rPr>
          <w:sz w:val="24"/>
          <w:szCs w:val="24"/>
        </w:rPr>
        <w:t xml:space="preserve">: 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1) оплату труда работников органов местного самоуправления  осуществлялось исходя из утвержденных структур, действующих на 1 июля 2019 года, и нормативных актов Брежневского сельсовета  Курского района  Курской области, регулирующих оплату труда;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2) текущее содержание органов местного самоуправления  - исходя их общих подходов к расчету бюджетных проектировок, а также установленных для органов местного самоуправления нормативов формирования расходов на содержание органов местного самоуправления;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3)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4)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 бюджета согласно статьям 85 и 174.2 БК РФ, учитывая положения порядка конкурсного распределения принимаемых расходных обязательств местного бюджета; 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5)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2020 год на момент формирования областного бюджета;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FE4629" w:rsidRPr="00DB27BB" w:rsidRDefault="00FE4629" w:rsidP="00FE4629">
      <w:pPr>
        <w:pStyle w:val="a3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        При  формирования проекта местного бюджета  </w:t>
      </w:r>
      <w:r w:rsidRPr="00DB27BB">
        <w:rPr>
          <w:spacing w:val="-10"/>
          <w:sz w:val="24"/>
          <w:szCs w:val="24"/>
        </w:rPr>
        <w:t>на 2020 год и на плановый период 2021-2022 годов</w:t>
      </w:r>
      <w:r w:rsidRPr="00DB27BB">
        <w:rPr>
          <w:sz w:val="24"/>
          <w:szCs w:val="24"/>
        </w:rPr>
        <w:t xml:space="preserve"> предусмотрено ассигнований</w:t>
      </w:r>
      <w:proofErr w:type="gramStart"/>
      <w:r w:rsidRPr="00DB27BB">
        <w:rPr>
          <w:sz w:val="24"/>
          <w:szCs w:val="24"/>
        </w:rPr>
        <w:t xml:space="preserve"> :</w:t>
      </w:r>
      <w:proofErr w:type="gramEnd"/>
      <w:r w:rsidRPr="00DB27BB">
        <w:rPr>
          <w:sz w:val="24"/>
          <w:szCs w:val="24"/>
        </w:rPr>
        <w:t xml:space="preserve"> 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       В </w:t>
      </w:r>
      <w:r w:rsidRPr="00DB27BB">
        <w:rPr>
          <w:spacing w:val="-10"/>
          <w:sz w:val="24"/>
          <w:szCs w:val="24"/>
        </w:rPr>
        <w:t>2020 год и плановом периоде 2021-2022 годов</w:t>
      </w:r>
      <w:r w:rsidRPr="00DB27BB">
        <w:rPr>
          <w:sz w:val="24"/>
          <w:szCs w:val="24"/>
        </w:rPr>
        <w:t xml:space="preserve"> из местного бюджета будут  производиться следующие расходы: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b/>
          <w:sz w:val="24"/>
          <w:szCs w:val="24"/>
        </w:rPr>
        <w:t xml:space="preserve">           1. По подразделу 0102 «Функционирование высшего должностного лица»</w:t>
      </w:r>
      <w:r w:rsidRPr="00DB27BB">
        <w:rPr>
          <w:sz w:val="24"/>
          <w:szCs w:val="24"/>
        </w:rPr>
        <w:t xml:space="preserve"> предусматриваются расходы: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-639 336,00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-639 336,00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2020 году -639 336,00 рублей;</w:t>
      </w:r>
    </w:p>
    <w:p w:rsidR="00FE4629" w:rsidRPr="00DB27BB" w:rsidRDefault="00FE4629" w:rsidP="00FE4629">
      <w:pPr>
        <w:spacing w:line="276" w:lineRule="auto"/>
        <w:rPr>
          <w:b/>
          <w:sz w:val="24"/>
          <w:szCs w:val="24"/>
        </w:rPr>
      </w:pPr>
      <w:r w:rsidRPr="00DB27BB">
        <w:rPr>
          <w:sz w:val="24"/>
          <w:szCs w:val="24"/>
        </w:rPr>
        <w:t xml:space="preserve">          </w:t>
      </w:r>
      <w:r w:rsidRPr="00DB27BB">
        <w:rPr>
          <w:b/>
          <w:sz w:val="24"/>
          <w:szCs w:val="24"/>
        </w:rPr>
        <w:t>2. По подразделу 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 xml:space="preserve">предусматриваются расходы осуществление внешнего муниципального финансового контроля в соответствии с заключенными соглашениями: 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2020 году -11 846,56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-11 846,56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-11 846,56 рублей.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   </w:t>
      </w:r>
      <w:r w:rsidRPr="00DB27BB">
        <w:rPr>
          <w:b/>
          <w:sz w:val="24"/>
          <w:szCs w:val="24"/>
        </w:rPr>
        <w:t>3. По подразделу 0104 «Обеспечение функционирования органов местного самоуправления»</w:t>
      </w:r>
      <w:r w:rsidRPr="00DB27BB">
        <w:rPr>
          <w:sz w:val="24"/>
          <w:szCs w:val="24"/>
        </w:rPr>
        <w:t xml:space="preserve"> предусматриваются расходы: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на содержание Администрации Брежневского сельсовета Курского района Курской области предусматриваются расходы: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-1 229 520,52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2021году -1 229 520,52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-1 229 520,52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 xml:space="preserve"> -которые будут направлены на выплату работникам администрации заработной платы с начислениями на нее, на текущую оплату коммунальных услуг,  кроме того предусмотрены расходы осуществление внутреннего муниципального финансового контроля в соответствии с заключенными соглашениями: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-10 115,31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-10 115,31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-10 115,31 рублей;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    </w:t>
      </w:r>
      <w:r w:rsidRPr="00DB27BB">
        <w:rPr>
          <w:b/>
          <w:sz w:val="24"/>
          <w:szCs w:val="24"/>
        </w:rPr>
        <w:t xml:space="preserve">4.  По подразделу 0107 «Обеспечение проведения выборов и референдумов» </w:t>
      </w:r>
      <w:r w:rsidRPr="00DB27BB">
        <w:rPr>
          <w:sz w:val="24"/>
          <w:szCs w:val="24"/>
        </w:rPr>
        <w:t>предусматриваются расходы: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в 2020 году – 279 261,50 рубль;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в 2021 году – 0,00 рублей;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 в 2022 году – 0,00 рублей.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разделу будут израсходованы  на организацию проведения выборов и референдумов.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b/>
          <w:sz w:val="24"/>
          <w:szCs w:val="24"/>
        </w:rPr>
        <w:t xml:space="preserve">       5. По подразделу 0113 «Другие общегосударственные вопросы»</w:t>
      </w:r>
      <w:r w:rsidRPr="00DB27BB">
        <w:rPr>
          <w:sz w:val="24"/>
          <w:szCs w:val="24"/>
        </w:rPr>
        <w:t xml:space="preserve"> предусматриваются  расходы: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-2 050 818,73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-1 010 166,33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2022году -1 497 573,83  рубля.</w:t>
      </w:r>
    </w:p>
    <w:p w:rsidR="00FE4629" w:rsidRPr="00DB27BB" w:rsidRDefault="00FE4629" w:rsidP="00FE4629">
      <w:pPr>
        <w:spacing w:line="276" w:lineRule="auto"/>
        <w:jc w:val="both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разделу будут израсходованы на выполнение функций органами местного самоуправления, на реализацию  муниципальной программы  «Управление муниципальным имуществом и земельными ресурсами», на реализацию  муниципальной программы «Профилактика правонарушений на территории муниципального образования «Брежневский сельсовет»», на выполнение функций органами местного самоуправления связанных с общегосударственным управлением.  И зарезервированы средства на муниципальную программу «Комплексное развитие сельских территорий в Брежневском сельсовете Курского района Курской области» на 2020 год  в сумме 938 307,00 рублей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b/>
          <w:sz w:val="24"/>
          <w:szCs w:val="24"/>
        </w:rPr>
        <w:t>6. По подразделу 0203 «Национальная оборона»</w:t>
      </w:r>
      <w:r w:rsidRPr="00DB27BB">
        <w:rPr>
          <w:sz w:val="24"/>
          <w:szCs w:val="24"/>
        </w:rPr>
        <w:t xml:space="preserve"> 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предусматриваются расходы: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2020году – 80 754,00 рубля;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2021году – 80 965,00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2022году – 82 908,00 рублей;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разделу будут израсходованы на осуществление первичного воинского учета на территории поселения.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  </w:t>
      </w:r>
      <w:r w:rsidRPr="00DB27BB">
        <w:rPr>
          <w:b/>
          <w:sz w:val="24"/>
          <w:szCs w:val="24"/>
        </w:rPr>
        <w:t>7. По подразделу 0310 «Национальная безопасность и правоохранительная деятельность»</w:t>
      </w:r>
      <w:r w:rsidRPr="00DB27BB">
        <w:rPr>
          <w:sz w:val="24"/>
          <w:szCs w:val="24"/>
        </w:rPr>
        <w:t xml:space="preserve"> 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предусматриваются расходы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-1 000,00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-1 000,00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pStyle w:val="ConsPlusNormal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27BB">
        <w:rPr>
          <w:rFonts w:ascii="Times New Roman" w:hAnsi="Times New Roman" w:cs="Times New Roman"/>
          <w:sz w:val="24"/>
          <w:szCs w:val="24"/>
        </w:rPr>
        <w:t xml:space="preserve">в 2022 году -0,00 рублей. 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подразделу будут израсходованы: на материально – техническое обеспечение в области пожарной безопасности противопожарной службы. Приобретение противопожарного инвентаря</w:t>
      </w:r>
    </w:p>
    <w:p w:rsidR="00FE4629" w:rsidRPr="00DB27BB" w:rsidRDefault="00FE4629" w:rsidP="00FE4629">
      <w:pPr>
        <w:spacing w:line="276" w:lineRule="auto"/>
        <w:rPr>
          <w:b/>
          <w:sz w:val="24"/>
          <w:szCs w:val="24"/>
        </w:rPr>
      </w:pPr>
      <w:r w:rsidRPr="00DB27BB">
        <w:rPr>
          <w:sz w:val="24"/>
          <w:szCs w:val="24"/>
        </w:rPr>
        <w:t xml:space="preserve">  </w:t>
      </w:r>
      <w:r w:rsidRPr="00DB27BB">
        <w:rPr>
          <w:b/>
          <w:sz w:val="24"/>
          <w:szCs w:val="24"/>
        </w:rPr>
        <w:t>8.</w:t>
      </w:r>
      <w:r w:rsidRPr="00DB27BB">
        <w:rPr>
          <w:sz w:val="24"/>
          <w:szCs w:val="24"/>
        </w:rPr>
        <w:t xml:space="preserve"> </w:t>
      </w:r>
      <w:r w:rsidRPr="00DB27BB">
        <w:rPr>
          <w:b/>
          <w:sz w:val="24"/>
          <w:szCs w:val="24"/>
        </w:rPr>
        <w:t>По подразделу 0412 «Национальная экономика»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предусматриваются расходы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-1 000,00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-1 000,00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-1 000,00 рублей.</w:t>
      </w:r>
    </w:p>
    <w:p w:rsidR="00FE4629" w:rsidRPr="00DB27BB" w:rsidRDefault="00FE4629" w:rsidP="00FE462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подразделу будут израсходованы на реализацию  муниципальной программы «Развитие малого и среднего предпринимательства».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 xml:space="preserve">  </w:t>
      </w:r>
      <w:r w:rsidRPr="00DB27BB">
        <w:rPr>
          <w:b/>
          <w:sz w:val="24"/>
          <w:szCs w:val="24"/>
        </w:rPr>
        <w:t>9. По подразделу 0503 «Жилищно-коммунальное хозяйство»</w:t>
      </w:r>
      <w:r w:rsidRPr="00DB27BB">
        <w:rPr>
          <w:sz w:val="24"/>
          <w:szCs w:val="24"/>
        </w:rPr>
        <w:t xml:space="preserve"> предусматриваются расходы 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– 67 920,92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2021году – 31 000,00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в 2022 году – 10 999,93 рублей. </w:t>
      </w:r>
    </w:p>
    <w:p w:rsidR="00FE4629" w:rsidRPr="00DB27BB" w:rsidRDefault="00FE4629" w:rsidP="00FE4629">
      <w:pPr>
        <w:spacing w:line="276" w:lineRule="auto"/>
        <w:jc w:val="both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разделу будут израсходованы на реализацию м</w:t>
      </w:r>
      <w:r w:rsidRPr="00DB27BB">
        <w:rPr>
          <w:bCs/>
          <w:color w:val="000000"/>
          <w:sz w:val="24"/>
          <w:szCs w:val="24"/>
        </w:rPr>
        <w:t>униципальной программы «Обеспечение доступным и комфортным жильем и коммунальными услугами граждан»</w:t>
      </w:r>
      <w:r w:rsidRPr="00DB27BB">
        <w:rPr>
          <w:sz w:val="24"/>
          <w:szCs w:val="24"/>
        </w:rPr>
        <w:t xml:space="preserve"> И на реализацию муниципальной программы « Энергосбережение и повышение энергетической эффективности» (на развитие и содержание сетей наружного освещения).</w:t>
      </w:r>
    </w:p>
    <w:p w:rsidR="00FE4629" w:rsidRPr="00DB27BB" w:rsidRDefault="00FE4629" w:rsidP="00FE4629">
      <w:pPr>
        <w:pStyle w:val="a3"/>
        <w:spacing w:line="276" w:lineRule="auto"/>
        <w:rPr>
          <w:bCs/>
          <w:sz w:val="24"/>
          <w:szCs w:val="24"/>
        </w:rPr>
      </w:pPr>
      <w:r w:rsidRPr="00DB27BB">
        <w:rPr>
          <w:b/>
          <w:sz w:val="24"/>
          <w:szCs w:val="24"/>
        </w:rPr>
        <w:t>10. По подразделу 0801 «Культура»</w:t>
      </w:r>
      <w:r w:rsidRPr="00DB27BB">
        <w:rPr>
          <w:sz w:val="24"/>
          <w:szCs w:val="24"/>
        </w:rPr>
        <w:t xml:space="preserve"> предусматриваются расходы на реализацию </w:t>
      </w:r>
      <w:r w:rsidRPr="00DB27BB">
        <w:rPr>
          <w:snapToGrid w:val="0"/>
          <w:sz w:val="24"/>
          <w:szCs w:val="24"/>
        </w:rPr>
        <w:t>муниципальной программы «Развитие культуры»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– 856 835,32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– 558 414,42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– 0,00 рублей.</w:t>
      </w:r>
    </w:p>
    <w:p w:rsidR="00FE4629" w:rsidRPr="00DB27BB" w:rsidRDefault="00FE4629" w:rsidP="00FE4629">
      <w:pPr>
        <w:spacing w:line="276" w:lineRule="auto"/>
        <w:rPr>
          <w:b/>
          <w:sz w:val="24"/>
          <w:szCs w:val="24"/>
        </w:rPr>
      </w:pPr>
      <w:r w:rsidRPr="00DB27BB">
        <w:rPr>
          <w:b/>
          <w:sz w:val="24"/>
          <w:szCs w:val="24"/>
        </w:rPr>
        <w:t xml:space="preserve"> 11. По подразделу 1001 «Социальная политика»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 xml:space="preserve">предусматриваются  расходы: 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-75 084,72 рубля;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-75 084,72 рубля;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2022году -75 084,72 рубля;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Средства по данному подразделу будут израсходованы на доплату к пенсии муниципальных служащих.</w:t>
      </w:r>
    </w:p>
    <w:p w:rsidR="00FE4629" w:rsidRPr="00DB27BB" w:rsidRDefault="00FE4629" w:rsidP="00FE4629">
      <w:pPr>
        <w:shd w:val="clear" w:color="auto" w:fill="FFFFFF"/>
        <w:spacing w:line="276" w:lineRule="auto"/>
        <w:rPr>
          <w:sz w:val="24"/>
          <w:szCs w:val="24"/>
        </w:rPr>
      </w:pPr>
      <w:r w:rsidRPr="00DB27BB">
        <w:rPr>
          <w:b/>
          <w:sz w:val="24"/>
          <w:szCs w:val="24"/>
        </w:rPr>
        <w:t>12. По подразделу 1102 «Физическая культура и спорт»</w:t>
      </w:r>
      <w:r w:rsidRPr="00DB27BB">
        <w:rPr>
          <w:sz w:val="24"/>
          <w:szCs w:val="24"/>
        </w:rPr>
        <w:t xml:space="preserve"> предусматриваются расходы на реализацию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 2020 году -1 000,00 рублей;</w:t>
      </w:r>
    </w:p>
    <w:p w:rsidR="00FE4629" w:rsidRPr="00DB27BB" w:rsidRDefault="00FE4629" w:rsidP="00FE4629">
      <w:pPr>
        <w:pStyle w:val="3"/>
        <w:spacing w:line="276" w:lineRule="auto"/>
        <w:ind w:left="0"/>
        <w:rPr>
          <w:sz w:val="24"/>
          <w:szCs w:val="24"/>
        </w:rPr>
      </w:pPr>
      <w:r w:rsidRPr="00DB27BB">
        <w:rPr>
          <w:sz w:val="24"/>
          <w:szCs w:val="24"/>
        </w:rPr>
        <w:t>в 2021 году -1 000,00 рублей;</w:t>
      </w:r>
      <w:r w:rsidRPr="00DB27BB">
        <w:rPr>
          <w:vanish/>
          <w:color w:val="333333"/>
          <w:sz w:val="24"/>
          <w:szCs w:val="24"/>
        </w:rPr>
        <w:t>admbreg@mail.ru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  <w:r w:rsidRPr="00DB27BB">
        <w:rPr>
          <w:sz w:val="24"/>
          <w:szCs w:val="24"/>
        </w:rPr>
        <w:t>в 2022 году -0,00 рублей.</w:t>
      </w:r>
    </w:p>
    <w:p w:rsidR="00FE4629" w:rsidRPr="00DB27BB" w:rsidRDefault="00FE4629" w:rsidP="00FE4629">
      <w:pPr>
        <w:spacing w:line="276" w:lineRule="auto"/>
        <w:rPr>
          <w:sz w:val="24"/>
          <w:szCs w:val="24"/>
        </w:rPr>
      </w:pPr>
    </w:p>
    <w:p w:rsidR="00FE4629" w:rsidRDefault="00FE4629" w:rsidP="00FE4629">
      <w:pPr>
        <w:rPr>
          <w:rFonts w:ascii="Arial" w:hAnsi="Arial" w:cs="Arial"/>
          <w:sz w:val="24"/>
          <w:szCs w:val="24"/>
        </w:rPr>
      </w:pPr>
    </w:p>
    <w:p w:rsidR="00FE4629" w:rsidRDefault="00FE4629" w:rsidP="00FE4629">
      <w:pPr>
        <w:tabs>
          <w:tab w:val="left" w:pos="1657"/>
          <w:tab w:val="left" w:pos="2296"/>
        </w:tabs>
        <w:rPr>
          <w:sz w:val="28"/>
          <w:szCs w:val="28"/>
        </w:rPr>
      </w:pPr>
    </w:p>
    <w:p w:rsidR="00FE4629" w:rsidRDefault="00FE4629" w:rsidP="00FE4629">
      <w:pPr>
        <w:tabs>
          <w:tab w:val="left" w:pos="1657"/>
          <w:tab w:val="left" w:pos="2296"/>
        </w:tabs>
        <w:rPr>
          <w:sz w:val="28"/>
          <w:szCs w:val="28"/>
        </w:rPr>
      </w:pPr>
    </w:p>
    <w:p w:rsidR="00FE4629" w:rsidRPr="00610AA0" w:rsidRDefault="00FE4629" w:rsidP="00FE4629">
      <w:pPr>
        <w:tabs>
          <w:tab w:val="left" w:pos="1657"/>
          <w:tab w:val="left" w:pos="2296"/>
        </w:tabs>
        <w:rPr>
          <w:sz w:val="24"/>
          <w:szCs w:val="24"/>
        </w:rPr>
      </w:pPr>
      <w:r w:rsidRPr="00AA6FAC">
        <w:rPr>
          <w:sz w:val="24"/>
          <w:szCs w:val="24"/>
        </w:rPr>
        <w:t xml:space="preserve">Глава Брежневского сельсовета                                            </w:t>
      </w:r>
      <w:r>
        <w:rPr>
          <w:sz w:val="24"/>
          <w:szCs w:val="24"/>
        </w:rPr>
        <w:t xml:space="preserve">                  В.Д.  </w:t>
      </w:r>
      <w:proofErr w:type="spellStart"/>
      <w:r>
        <w:rPr>
          <w:sz w:val="24"/>
          <w:szCs w:val="24"/>
        </w:rPr>
        <w:t>Печурин</w:t>
      </w:r>
      <w:proofErr w:type="spellEnd"/>
      <w:r>
        <w:rPr>
          <w:sz w:val="24"/>
          <w:szCs w:val="24"/>
        </w:rPr>
        <w:t xml:space="preserve"> </w:t>
      </w:r>
    </w:p>
    <w:p w:rsidR="00FE4629" w:rsidRDefault="00FE4629" w:rsidP="00FE46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E5AC1" w:rsidRDefault="00CE5AC1"/>
    <w:sectPr w:rsidR="00CE5AC1" w:rsidSect="00CE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4629"/>
    <w:rsid w:val="00CE5AC1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E4629"/>
    <w:pPr>
      <w:ind w:left="113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462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E46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462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FE4629"/>
    <w:rPr>
      <w:b/>
      <w:bCs/>
      <w:sz w:val="32"/>
      <w:szCs w:val="32"/>
      <w:lang w:eastAsia="ru-RU"/>
    </w:rPr>
  </w:style>
  <w:style w:type="paragraph" w:styleId="a6">
    <w:name w:val="Body Text"/>
    <w:basedOn w:val="a"/>
    <w:link w:val="a5"/>
    <w:uiPriority w:val="99"/>
    <w:rsid w:val="00FE4629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">
    <w:name w:val="Основной текст Знак1"/>
    <w:basedOn w:val="a0"/>
    <w:link w:val="a6"/>
    <w:uiPriority w:val="99"/>
    <w:semiHidden/>
    <w:rsid w:val="00FE46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10483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2020-12-28T12:03:00Z</dcterms:created>
  <dcterms:modified xsi:type="dcterms:W3CDTF">2020-12-28T12:03:00Z</dcterms:modified>
</cp:coreProperties>
</file>