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95" w:rsidRPr="000E2095" w:rsidRDefault="000E2095" w:rsidP="000E2095">
      <w:pPr>
        <w:shd w:val="clear" w:color="auto" w:fill="EEEEEE"/>
        <w:ind w:left="0"/>
        <w:jc w:val="center"/>
        <w:rPr>
          <w:rFonts w:ascii="Tahoma" w:hAnsi="Tahoma" w:cs="Tahoma"/>
          <w:b/>
          <w:bCs/>
          <w:color w:val="000000"/>
          <w:sz w:val="14"/>
          <w:szCs w:val="14"/>
        </w:rPr>
      </w:pPr>
      <w:r w:rsidRPr="000E2095">
        <w:rPr>
          <w:rFonts w:ascii="Tahoma" w:hAnsi="Tahoma" w:cs="Tahoma"/>
          <w:b/>
          <w:bCs/>
          <w:color w:val="000000"/>
          <w:sz w:val="14"/>
          <w:szCs w:val="14"/>
        </w:rPr>
        <w:t>СВЕДЕНИЯ о доходах, о расходах, об имуществе и обязательствах имущественного характера руководителей муниципальных учреждений Брежневского сельсовета Курского района Курской области, их супруги (супруга)и несовершеннолетних детей за период с 1 января 2016 года по 31 декабря 2016 года</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b/>
          <w:bCs/>
          <w:color w:val="000000"/>
          <w:sz w:val="12"/>
        </w:rPr>
        <w:t>СВЕДЕНИЯ</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b/>
          <w:bCs/>
          <w:color w:val="000000"/>
          <w:sz w:val="12"/>
        </w:rPr>
        <w:t>о доходах, о расходах, об имуществе и обязательствах</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b/>
          <w:bCs/>
          <w:color w:val="000000"/>
          <w:sz w:val="12"/>
        </w:rPr>
        <w:t>имущественного характера руководителей муниципальных учреждений Брежневского сельсовета Курского района Курской области,</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b/>
          <w:bCs/>
          <w:color w:val="000000"/>
          <w:sz w:val="12"/>
        </w:rPr>
        <w:t>их супруги (супруга)и несовершеннолетних детей</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b/>
          <w:bCs/>
          <w:color w:val="000000"/>
          <w:sz w:val="12"/>
        </w:rPr>
        <w:t>за период с 1 января 2016 года по 31 декабря 2016 года</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tbl>
      <w:tblPr>
        <w:tblW w:w="0" w:type="auto"/>
        <w:tblCellSpacing w:w="0" w:type="dxa"/>
        <w:tblCellMar>
          <w:left w:w="0" w:type="dxa"/>
          <w:right w:w="0" w:type="dxa"/>
        </w:tblCellMar>
        <w:tblLook w:val="04A0"/>
      </w:tblPr>
      <w:tblGrid>
        <w:gridCol w:w="384"/>
        <w:gridCol w:w="1280"/>
        <w:gridCol w:w="735"/>
        <w:gridCol w:w="673"/>
        <w:gridCol w:w="1316"/>
        <w:gridCol w:w="603"/>
        <w:gridCol w:w="617"/>
        <w:gridCol w:w="1155"/>
        <w:gridCol w:w="1420"/>
        <w:gridCol w:w="620"/>
        <w:gridCol w:w="652"/>
      </w:tblGrid>
      <w:tr w:rsidR="000E2095" w:rsidRPr="000E2095" w:rsidTr="000E2095">
        <w:trPr>
          <w:tblCellSpacing w:w="0" w:type="dxa"/>
        </w:trPr>
        <w:tc>
          <w:tcPr>
            <w:tcW w:w="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w:t>
            </w:r>
          </w:p>
          <w:p w:rsidR="000E2095" w:rsidRPr="000E2095" w:rsidRDefault="000E2095" w:rsidP="000E2095">
            <w:pPr>
              <w:ind w:left="0"/>
              <w:rPr>
                <w:sz w:val="12"/>
                <w:szCs w:val="12"/>
              </w:rPr>
            </w:pPr>
            <w:r w:rsidRPr="000E2095">
              <w:rPr>
                <w:b/>
                <w:bCs/>
                <w:sz w:val="12"/>
              </w:rPr>
              <w:t>№</w:t>
            </w:r>
          </w:p>
          <w:p w:rsidR="000E2095" w:rsidRPr="000E2095" w:rsidRDefault="000E2095" w:rsidP="000E2095">
            <w:pPr>
              <w:ind w:left="0"/>
              <w:rPr>
                <w:sz w:val="12"/>
                <w:szCs w:val="12"/>
              </w:rPr>
            </w:pPr>
            <w:r w:rsidRPr="000E2095">
              <w:rPr>
                <w:b/>
                <w:bCs/>
                <w:sz w:val="12"/>
              </w:rPr>
              <w:t> п/п</w:t>
            </w:r>
          </w:p>
        </w:tc>
        <w:tc>
          <w:tcPr>
            <w:tcW w:w="14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Фамилия, имя,  </w:t>
            </w:r>
            <w:r w:rsidRPr="000E2095">
              <w:rPr>
                <w:b/>
                <w:bCs/>
                <w:sz w:val="12"/>
                <w:szCs w:val="12"/>
              </w:rPr>
              <w:br/>
            </w:r>
            <w:r w:rsidRPr="000E2095">
              <w:rPr>
                <w:b/>
                <w:bCs/>
                <w:sz w:val="12"/>
              </w:rPr>
              <w:t>     отчество     </w:t>
            </w:r>
            <w:r w:rsidRPr="000E2095">
              <w:rPr>
                <w:b/>
                <w:bCs/>
                <w:sz w:val="12"/>
                <w:szCs w:val="12"/>
              </w:rPr>
              <w:br/>
            </w:r>
            <w:r w:rsidRPr="000E2095">
              <w:rPr>
                <w:b/>
                <w:bCs/>
                <w:sz w:val="12"/>
              </w:rPr>
              <w:t>   муниципального   </w:t>
            </w:r>
            <w:r w:rsidRPr="000E2095">
              <w:rPr>
                <w:b/>
                <w:bCs/>
                <w:sz w:val="12"/>
                <w:szCs w:val="12"/>
              </w:rPr>
              <w:br/>
            </w:r>
            <w:r w:rsidRPr="000E2095">
              <w:rPr>
                <w:b/>
                <w:bCs/>
                <w:sz w:val="12"/>
              </w:rPr>
              <w:t>  служащего, его  </w:t>
            </w:r>
            <w:r w:rsidRPr="000E2095">
              <w:rPr>
                <w:b/>
                <w:bCs/>
                <w:sz w:val="12"/>
                <w:szCs w:val="12"/>
              </w:rPr>
              <w:br/>
            </w:r>
            <w:r w:rsidRPr="000E2095">
              <w:rPr>
                <w:b/>
                <w:bCs/>
                <w:sz w:val="12"/>
              </w:rPr>
              <w:t>     должность    </w:t>
            </w:r>
          </w:p>
        </w:tc>
        <w:tc>
          <w:tcPr>
            <w:tcW w:w="6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Деклариро-ванный</w:t>
            </w:r>
            <w:r w:rsidRPr="000E2095">
              <w:rPr>
                <w:b/>
                <w:bCs/>
                <w:sz w:val="12"/>
                <w:szCs w:val="12"/>
              </w:rPr>
              <w:br/>
            </w:r>
            <w:r w:rsidRPr="000E2095">
              <w:rPr>
                <w:b/>
                <w:bCs/>
                <w:sz w:val="12"/>
              </w:rPr>
              <w:t> годовой доход </w:t>
            </w:r>
            <w:r w:rsidRPr="000E2095">
              <w:rPr>
                <w:b/>
                <w:bCs/>
                <w:sz w:val="12"/>
                <w:szCs w:val="12"/>
              </w:rPr>
              <w:br/>
            </w:r>
            <w:r w:rsidRPr="000E2095">
              <w:rPr>
                <w:b/>
                <w:bCs/>
                <w:sz w:val="12"/>
              </w:rPr>
              <w:t>    (рублей)</w:t>
            </w:r>
          </w:p>
        </w:tc>
        <w:tc>
          <w:tcPr>
            <w:tcW w:w="8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Расходы (рублей)</w:t>
            </w:r>
          </w:p>
        </w:tc>
        <w:tc>
          <w:tcPr>
            <w:tcW w:w="43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Перечень объектов недвижимого имущества и транспортных </w:t>
            </w:r>
            <w:r w:rsidRPr="000E2095">
              <w:rPr>
                <w:b/>
                <w:bCs/>
                <w:sz w:val="12"/>
                <w:szCs w:val="12"/>
              </w:rPr>
              <w:br/>
            </w:r>
            <w:r w:rsidRPr="000E2095">
              <w:rPr>
                <w:b/>
                <w:bCs/>
                <w:sz w:val="12"/>
              </w:rPr>
              <w:t>      средств, принадлежащих на праве собственности      </w:t>
            </w:r>
          </w:p>
        </w:tc>
        <w:tc>
          <w:tcPr>
            <w:tcW w:w="25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Перечень объектов недвижимого   </w:t>
            </w:r>
            <w:r w:rsidRPr="000E2095">
              <w:rPr>
                <w:b/>
                <w:bCs/>
                <w:sz w:val="12"/>
                <w:szCs w:val="12"/>
              </w:rPr>
              <w:br/>
            </w:r>
            <w:r w:rsidRPr="000E2095">
              <w:rPr>
                <w:b/>
                <w:bCs/>
                <w:sz w:val="12"/>
              </w:rPr>
              <w:t>      имущества, находящегося      </w:t>
            </w:r>
            <w:r w:rsidRPr="000E2095">
              <w:rPr>
                <w:b/>
                <w:bCs/>
                <w:sz w:val="12"/>
                <w:szCs w:val="12"/>
              </w:rPr>
              <w:br/>
            </w:r>
            <w:r w:rsidRPr="000E2095">
              <w:rPr>
                <w:b/>
                <w:bCs/>
                <w:sz w:val="12"/>
              </w:rPr>
              <w:t>           в пользовании           </w:t>
            </w:r>
          </w:p>
        </w:tc>
      </w:tr>
      <w:tr w:rsidR="000E2095" w:rsidRPr="000E2095" w:rsidTr="000E209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вид объектов     </w:t>
            </w:r>
            <w:r w:rsidRPr="000E2095">
              <w:rPr>
                <w:b/>
                <w:bCs/>
                <w:sz w:val="12"/>
                <w:szCs w:val="12"/>
              </w:rPr>
              <w:br/>
            </w:r>
            <w:r w:rsidRPr="000E2095">
              <w:rPr>
                <w:b/>
                <w:bCs/>
                <w:sz w:val="12"/>
              </w:rPr>
              <w:t>     недвижимости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площадь</w:t>
            </w:r>
            <w:r w:rsidRPr="000E2095">
              <w:rPr>
                <w:b/>
                <w:bCs/>
                <w:sz w:val="12"/>
                <w:szCs w:val="12"/>
              </w:rPr>
              <w:br/>
            </w:r>
            <w:r w:rsidRPr="000E2095">
              <w:rPr>
                <w:b/>
                <w:bCs/>
                <w:sz w:val="12"/>
              </w:rPr>
              <w:t>(кв. м)</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страна  </w:t>
            </w:r>
            <w:r w:rsidRPr="000E2095">
              <w:rPr>
                <w:b/>
                <w:bCs/>
                <w:sz w:val="12"/>
                <w:szCs w:val="12"/>
              </w:rPr>
              <w:br/>
            </w:r>
            <w:r w:rsidRPr="000E2095">
              <w:rPr>
                <w:b/>
                <w:bCs/>
                <w:sz w:val="12"/>
              </w:rPr>
              <w:t>располо-</w:t>
            </w:r>
            <w:r w:rsidRPr="000E2095">
              <w:rPr>
                <w:b/>
                <w:bCs/>
                <w:sz w:val="12"/>
                <w:szCs w:val="12"/>
              </w:rPr>
              <w:br/>
            </w:r>
            <w:r w:rsidRPr="000E2095">
              <w:rPr>
                <w:b/>
                <w:bCs/>
                <w:sz w:val="12"/>
              </w:rPr>
              <w:t>жения  </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транспортные  </w:t>
            </w:r>
            <w:r w:rsidRPr="000E2095">
              <w:rPr>
                <w:b/>
                <w:bCs/>
                <w:sz w:val="12"/>
                <w:szCs w:val="12"/>
              </w:rPr>
              <w:br/>
            </w:r>
            <w:r w:rsidRPr="000E2095">
              <w:rPr>
                <w:b/>
                <w:bCs/>
                <w:sz w:val="12"/>
              </w:rPr>
              <w:t>   средства (с  </w:t>
            </w:r>
            <w:r w:rsidRPr="000E2095">
              <w:rPr>
                <w:b/>
                <w:bCs/>
                <w:sz w:val="12"/>
                <w:szCs w:val="12"/>
              </w:rPr>
              <w:br/>
            </w:r>
            <w:r w:rsidRPr="000E2095">
              <w:rPr>
                <w:b/>
                <w:bCs/>
                <w:sz w:val="12"/>
              </w:rPr>
              <w:t>    указанием   </w:t>
            </w:r>
            <w:r w:rsidRPr="000E2095">
              <w:rPr>
                <w:b/>
                <w:bCs/>
                <w:sz w:val="12"/>
                <w:szCs w:val="12"/>
              </w:rPr>
              <w:br/>
            </w:r>
            <w:r w:rsidRPr="000E2095">
              <w:rPr>
                <w:b/>
                <w:bCs/>
                <w:sz w:val="12"/>
              </w:rPr>
              <w:t>  вида и марки) </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вид объектов  </w:t>
            </w:r>
            <w:r w:rsidRPr="000E2095">
              <w:rPr>
                <w:b/>
                <w:bCs/>
                <w:sz w:val="12"/>
                <w:szCs w:val="12"/>
              </w:rPr>
              <w:br/>
            </w:r>
            <w:r w:rsidRPr="000E2095">
              <w:rPr>
                <w:b/>
                <w:bCs/>
                <w:sz w:val="12"/>
              </w:rPr>
              <w:t>  недвижимости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площадь</w:t>
            </w:r>
            <w:r w:rsidRPr="000E2095">
              <w:rPr>
                <w:b/>
                <w:bCs/>
                <w:sz w:val="12"/>
                <w:szCs w:val="12"/>
              </w:rPr>
              <w:br/>
            </w:r>
            <w:r w:rsidRPr="000E2095">
              <w:rPr>
                <w:b/>
                <w:bCs/>
                <w:sz w:val="12"/>
              </w:rPr>
              <w:t>(кв. м)</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страна  </w:t>
            </w:r>
            <w:r w:rsidRPr="000E2095">
              <w:rPr>
                <w:b/>
                <w:bCs/>
                <w:sz w:val="12"/>
                <w:szCs w:val="12"/>
              </w:rPr>
              <w:br/>
            </w:r>
            <w:r w:rsidRPr="000E2095">
              <w:rPr>
                <w:b/>
                <w:bCs/>
                <w:sz w:val="12"/>
              </w:rPr>
              <w:t>располо-</w:t>
            </w:r>
            <w:r w:rsidRPr="000E2095">
              <w:rPr>
                <w:b/>
                <w:bCs/>
                <w:sz w:val="12"/>
                <w:szCs w:val="12"/>
              </w:rPr>
              <w:br/>
            </w:r>
            <w:r w:rsidRPr="000E2095">
              <w:rPr>
                <w:b/>
                <w:bCs/>
                <w:sz w:val="12"/>
              </w:rPr>
              <w:t>жения   </w:t>
            </w:r>
          </w:p>
        </w:tc>
      </w:tr>
      <w:tr w:rsidR="000E2095" w:rsidRPr="000E2095" w:rsidTr="000E2095">
        <w:trPr>
          <w:tblCellSpacing w:w="0" w:type="dxa"/>
        </w:trPr>
        <w:tc>
          <w:tcPr>
            <w:tcW w:w="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1</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2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3       </w:t>
            </w:r>
          </w:p>
        </w:tc>
        <w:tc>
          <w:tcPr>
            <w:tcW w:w="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4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5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6   </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7       </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8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9   </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10  </w:t>
            </w:r>
          </w:p>
        </w:tc>
      </w:tr>
      <w:tr w:rsidR="000E2095" w:rsidRPr="000E2095" w:rsidTr="000E2095">
        <w:trPr>
          <w:tblCellSpacing w:w="0" w:type="dxa"/>
        </w:trPr>
        <w:tc>
          <w:tcPr>
            <w:tcW w:w="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1.</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tc>
        <w:tc>
          <w:tcPr>
            <w:tcW w:w="14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Сидорова Татьяна Сергеевна</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Директор муниципального казенного учреждения культуры «Верхнекасиновский сельский Дом культуры»</w:t>
            </w:r>
          </w:p>
        </w:tc>
        <w:tc>
          <w:tcPr>
            <w:tcW w:w="6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97308,19</w:t>
            </w:r>
          </w:p>
        </w:tc>
        <w:tc>
          <w:tcPr>
            <w:tcW w:w="8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нет</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Жилой дом (общая долевая собственность 1/5)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Земельный участок (общая долевая собственность 1/5)</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56,5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5000</w:t>
            </w:r>
          </w:p>
        </w:tc>
        <w:tc>
          <w:tcPr>
            <w:tcW w:w="6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Россия</w:t>
            </w:r>
          </w:p>
        </w:tc>
        <w:tc>
          <w:tcPr>
            <w:tcW w:w="13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11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 имеет                                  </w:t>
            </w:r>
          </w:p>
        </w:tc>
        <w:tc>
          <w:tcPr>
            <w:tcW w:w="6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7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r>
      <w:tr w:rsidR="000E2095" w:rsidRPr="000E2095" w:rsidTr="000E209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r>
      <w:tr w:rsidR="000E2095" w:rsidRPr="000E2095" w:rsidTr="000E209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r>
      <w:tr w:rsidR="000E2095" w:rsidRPr="000E2095" w:rsidTr="000E2095">
        <w:trPr>
          <w:tblCellSpacing w:w="0" w:type="dxa"/>
        </w:trPr>
        <w:tc>
          <w:tcPr>
            <w:tcW w:w="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1.</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Сидоров Павел Валерьевич</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супруг</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346 450,90</w:t>
            </w:r>
          </w:p>
        </w:tc>
        <w:tc>
          <w:tcPr>
            <w:tcW w:w="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нет</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Жилой дом (общая долевая собственность 1/5)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Земельный участок (общая долевая собственность 1/5)</w:t>
            </w:r>
          </w:p>
          <w:p w:rsidR="000E2095" w:rsidRPr="000E2095" w:rsidRDefault="000E2095" w:rsidP="000E2095">
            <w:pPr>
              <w:ind w:left="0"/>
              <w:rPr>
                <w:sz w:val="12"/>
                <w:szCs w:val="12"/>
              </w:rPr>
            </w:pPr>
            <w:r w:rsidRPr="000E2095">
              <w:rPr>
                <w:sz w:val="12"/>
                <w:szCs w:val="12"/>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56,5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5000</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Россия</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ГАЗ 3110 1998г.</w:t>
            </w:r>
          </w:p>
          <w:p w:rsidR="000E2095" w:rsidRPr="000E2095" w:rsidRDefault="000E2095" w:rsidP="000E2095">
            <w:pPr>
              <w:ind w:left="0"/>
              <w:rPr>
                <w:sz w:val="12"/>
                <w:szCs w:val="12"/>
              </w:rPr>
            </w:pPr>
            <w:r w:rsidRPr="000E2095">
              <w:rPr>
                <w:sz w:val="12"/>
                <w:szCs w:val="12"/>
              </w:rPr>
              <w:t> (индивидуальная собственность)</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 имеет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r>
      <w:tr w:rsidR="000E2095" w:rsidRPr="000E2095" w:rsidTr="000E2095">
        <w:trPr>
          <w:tblCellSpacing w:w="0" w:type="dxa"/>
        </w:trPr>
        <w:tc>
          <w:tcPr>
            <w:tcW w:w="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1.</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Булкагова Елизавета Камовна</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дочь</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нет</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Жилой дом (общая долевая собственность 1/5)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Земельный участок (общая долевая собственность 1/5)</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56,5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5000</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Россия</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Россия</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 имеет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tc>
      </w:tr>
    </w:tbl>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p w:rsidR="000E2095" w:rsidRPr="000E2095" w:rsidRDefault="000E2095" w:rsidP="000E2095">
      <w:pPr>
        <w:shd w:val="clear" w:color="auto" w:fill="EEEEEE"/>
        <w:ind w:left="0"/>
        <w:rPr>
          <w:rFonts w:ascii="Tahoma" w:hAnsi="Tahoma" w:cs="Tahoma"/>
          <w:color w:val="000000"/>
          <w:sz w:val="12"/>
          <w:szCs w:val="12"/>
        </w:rPr>
      </w:pPr>
      <w:r w:rsidRPr="000E2095">
        <w:rPr>
          <w:rFonts w:ascii="Tahoma" w:hAnsi="Tahoma" w:cs="Tahoma"/>
          <w:color w:val="000000"/>
          <w:sz w:val="12"/>
          <w:szCs w:val="12"/>
        </w:rPr>
        <w:t> </w:t>
      </w:r>
    </w:p>
    <w:tbl>
      <w:tblPr>
        <w:tblW w:w="0" w:type="auto"/>
        <w:tblCellSpacing w:w="0" w:type="dxa"/>
        <w:tblCellMar>
          <w:left w:w="0" w:type="dxa"/>
          <w:right w:w="0" w:type="dxa"/>
        </w:tblCellMar>
        <w:tblLook w:val="04A0"/>
      </w:tblPr>
      <w:tblGrid>
        <w:gridCol w:w="388"/>
        <w:gridCol w:w="1247"/>
        <w:gridCol w:w="735"/>
        <w:gridCol w:w="678"/>
        <w:gridCol w:w="1329"/>
        <w:gridCol w:w="604"/>
        <w:gridCol w:w="619"/>
        <w:gridCol w:w="1158"/>
        <w:gridCol w:w="1420"/>
        <w:gridCol w:w="622"/>
        <w:gridCol w:w="655"/>
      </w:tblGrid>
      <w:tr w:rsidR="000E2095" w:rsidRPr="000E2095" w:rsidTr="000E2095">
        <w:trPr>
          <w:tblCellSpacing w:w="0" w:type="dxa"/>
        </w:trPr>
        <w:tc>
          <w:tcPr>
            <w:tcW w:w="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w:t>
            </w:r>
          </w:p>
          <w:p w:rsidR="000E2095" w:rsidRPr="000E2095" w:rsidRDefault="000E2095" w:rsidP="000E2095">
            <w:pPr>
              <w:ind w:left="0"/>
              <w:rPr>
                <w:sz w:val="12"/>
                <w:szCs w:val="12"/>
              </w:rPr>
            </w:pPr>
            <w:r w:rsidRPr="000E2095">
              <w:rPr>
                <w:b/>
                <w:bCs/>
                <w:sz w:val="12"/>
              </w:rPr>
              <w:t>№</w:t>
            </w:r>
          </w:p>
          <w:p w:rsidR="000E2095" w:rsidRPr="000E2095" w:rsidRDefault="000E2095" w:rsidP="000E2095">
            <w:pPr>
              <w:ind w:left="0"/>
              <w:rPr>
                <w:sz w:val="12"/>
                <w:szCs w:val="12"/>
              </w:rPr>
            </w:pPr>
            <w:r w:rsidRPr="000E2095">
              <w:rPr>
                <w:b/>
                <w:bCs/>
                <w:sz w:val="12"/>
              </w:rPr>
              <w:t> п/п</w:t>
            </w:r>
          </w:p>
        </w:tc>
        <w:tc>
          <w:tcPr>
            <w:tcW w:w="14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Фамилия, имя,  </w:t>
            </w:r>
            <w:r w:rsidRPr="000E2095">
              <w:rPr>
                <w:b/>
                <w:bCs/>
                <w:sz w:val="12"/>
                <w:szCs w:val="12"/>
              </w:rPr>
              <w:br/>
            </w:r>
            <w:r w:rsidRPr="000E2095">
              <w:rPr>
                <w:b/>
                <w:bCs/>
                <w:sz w:val="12"/>
              </w:rPr>
              <w:t>     отчество     </w:t>
            </w:r>
            <w:r w:rsidRPr="000E2095">
              <w:rPr>
                <w:b/>
                <w:bCs/>
                <w:sz w:val="12"/>
                <w:szCs w:val="12"/>
              </w:rPr>
              <w:br/>
            </w:r>
            <w:r w:rsidRPr="000E2095">
              <w:rPr>
                <w:b/>
                <w:bCs/>
                <w:sz w:val="12"/>
              </w:rPr>
              <w:t>   муниципального   </w:t>
            </w:r>
            <w:r w:rsidRPr="000E2095">
              <w:rPr>
                <w:b/>
                <w:bCs/>
                <w:sz w:val="12"/>
                <w:szCs w:val="12"/>
              </w:rPr>
              <w:br/>
            </w:r>
            <w:r w:rsidRPr="000E2095">
              <w:rPr>
                <w:b/>
                <w:bCs/>
                <w:sz w:val="12"/>
              </w:rPr>
              <w:t>  служащего, его  </w:t>
            </w:r>
            <w:r w:rsidRPr="000E2095">
              <w:rPr>
                <w:b/>
                <w:bCs/>
                <w:sz w:val="12"/>
                <w:szCs w:val="12"/>
              </w:rPr>
              <w:br/>
            </w:r>
            <w:r w:rsidRPr="000E2095">
              <w:rPr>
                <w:b/>
                <w:bCs/>
                <w:sz w:val="12"/>
              </w:rPr>
              <w:t>     должность    </w:t>
            </w:r>
          </w:p>
        </w:tc>
        <w:tc>
          <w:tcPr>
            <w:tcW w:w="6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Деклариро-ванный</w:t>
            </w:r>
            <w:r w:rsidRPr="000E2095">
              <w:rPr>
                <w:b/>
                <w:bCs/>
                <w:sz w:val="12"/>
                <w:szCs w:val="12"/>
              </w:rPr>
              <w:br/>
            </w:r>
            <w:r w:rsidRPr="000E2095">
              <w:rPr>
                <w:b/>
                <w:bCs/>
                <w:sz w:val="12"/>
              </w:rPr>
              <w:t> годовой доход </w:t>
            </w:r>
            <w:r w:rsidRPr="000E2095">
              <w:rPr>
                <w:b/>
                <w:bCs/>
                <w:sz w:val="12"/>
                <w:szCs w:val="12"/>
              </w:rPr>
              <w:br/>
            </w:r>
            <w:r w:rsidRPr="000E2095">
              <w:rPr>
                <w:b/>
                <w:bCs/>
                <w:sz w:val="12"/>
              </w:rPr>
              <w:t>    (рублей)</w:t>
            </w:r>
          </w:p>
        </w:tc>
        <w:tc>
          <w:tcPr>
            <w:tcW w:w="8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Расходы (рублей)</w:t>
            </w:r>
          </w:p>
        </w:tc>
        <w:tc>
          <w:tcPr>
            <w:tcW w:w="43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Перечень объектов недвижимого имущества и транспортных </w:t>
            </w:r>
            <w:r w:rsidRPr="000E2095">
              <w:rPr>
                <w:b/>
                <w:bCs/>
                <w:sz w:val="12"/>
                <w:szCs w:val="12"/>
              </w:rPr>
              <w:br/>
            </w:r>
            <w:r w:rsidRPr="000E2095">
              <w:rPr>
                <w:b/>
                <w:bCs/>
                <w:sz w:val="12"/>
              </w:rPr>
              <w:t>      средств, принадлежащих на праве собственности      </w:t>
            </w:r>
          </w:p>
        </w:tc>
        <w:tc>
          <w:tcPr>
            <w:tcW w:w="25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Перечень объектов недвижимого   </w:t>
            </w:r>
            <w:r w:rsidRPr="000E2095">
              <w:rPr>
                <w:b/>
                <w:bCs/>
                <w:sz w:val="12"/>
                <w:szCs w:val="12"/>
              </w:rPr>
              <w:br/>
            </w:r>
            <w:r w:rsidRPr="000E2095">
              <w:rPr>
                <w:b/>
                <w:bCs/>
                <w:sz w:val="12"/>
              </w:rPr>
              <w:t>      имущества, находящегося       </w:t>
            </w:r>
            <w:r w:rsidRPr="000E2095">
              <w:rPr>
                <w:b/>
                <w:bCs/>
                <w:sz w:val="12"/>
                <w:szCs w:val="12"/>
              </w:rPr>
              <w:br/>
            </w:r>
            <w:r w:rsidRPr="000E2095">
              <w:rPr>
                <w:b/>
                <w:bCs/>
                <w:sz w:val="12"/>
              </w:rPr>
              <w:t>           в пользовании           </w:t>
            </w:r>
          </w:p>
        </w:tc>
      </w:tr>
      <w:tr w:rsidR="000E2095" w:rsidRPr="000E2095" w:rsidTr="000E209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вид объектов     </w:t>
            </w:r>
            <w:r w:rsidRPr="000E2095">
              <w:rPr>
                <w:b/>
                <w:bCs/>
                <w:sz w:val="12"/>
                <w:szCs w:val="12"/>
              </w:rPr>
              <w:br/>
            </w:r>
            <w:r w:rsidRPr="000E2095">
              <w:rPr>
                <w:b/>
                <w:bCs/>
                <w:sz w:val="12"/>
              </w:rPr>
              <w:t>     недвижимости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площадь</w:t>
            </w:r>
            <w:r w:rsidRPr="000E2095">
              <w:rPr>
                <w:b/>
                <w:bCs/>
                <w:sz w:val="12"/>
                <w:szCs w:val="12"/>
              </w:rPr>
              <w:br/>
            </w:r>
            <w:r w:rsidRPr="000E2095">
              <w:rPr>
                <w:b/>
                <w:bCs/>
                <w:sz w:val="12"/>
              </w:rPr>
              <w:t>(кв. м)</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страна </w:t>
            </w:r>
            <w:r w:rsidRPr="000E2095">
              <w:rPr>
                <w:b/>
                <w:bCs/>
                <w:sz w:val="12"/>
                <w:szCs w:val="12"/>
              </w:rPr>
              <w:br/>
            </w:r>
            <w:r w:rsidRPr="000E2095">
              <w:rPr>
                <w:b/>
                <w:bCs/>
                <w:sz w:val="12"/>
              </w:rPr>
              <w:t>располо-</w:t>
            </w:r>
            <w:r w:rsidRPr="000E2095">
              <w:rPr>
                <w:b/>
                <w:bCs/>
                <w:sz w:val="12"/>
                <w:szCs w:val="12"/>
              </w:rPr>
              <w:br/>
            </w:r>
            <w:r w:rsidRPr="000E2095">
              <w:rPr>
                <w:b/>
                <w:bCs/>
                <w:sz w:val="12"/>
              </w:rPr>
              <w:t>жения  </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транспортные  </w:t>
            </w:r>
            <w:r w:rsidRPr="000E2095">
              <w:rPr>
                <w:b/>
                <w:bCs/>
                <w:sz w:val="12"/>
                <w:szCs w:val="12"/>
              </w:rPr>
              <w:br/>
            </w:r>
            <w:r w:rsidRPr="000E2095">
              <w:rPr>
                <w:b/>
                <w:bCs/>
                <w:sz w:val="12"/>
              </w:rPr>
              <w:t>   средства (с  </w:t>
            </w:r>
            <w:r w:rsidRPr="000E2095">
              <w:rPr>
                <w:b/>
                <w:bCs/>
                <w:sz w:val="12"/>
                <w:szCs w:val="12"/>
              </w:rPr>
              <w:br/>
            </w:r>
            <w:r w:rsidRPr="000E2095">
              <w:rPr>
                <w:b/>
                <w:bCs/>
                <w:sz w:val="12"/>
              </w:rPr>
              <w:t>    указанием   </w:t>
            </w:r>
            <w:r w:rsidRPr="000E2095">
              <w:rPr>
                <w:b/>
                <w:bCs/>
                <w:sz w:val="12"/>
                <w:szCs w:val="12"/>
              </w:rPr>
              <w:br/>
            </w:r>
            <w:r w:rsidRPr="000E2095">
              <w:rPr>
                <w:b/>
                <w:bCs/>
                <w:sz w:val="12"/>
              </w:rPr>
              <w:t>  вида и марки) </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  вид объектов  </w:t>
            </w:r>
            <w:r w:rsidRPr="000E2095">
              <w:rPr>
                <w:b/>
                <w:bCs/>
                <w:sz w:val="12"/>
                <w:szCs w:val="12"/>
              </w:rPr>
              <w:br/>
            </w:r>
            <w:r w:rsidRPr="000E2095">
              <w:rPr>
                <w:b/>
                <w:bCs/>
                <w:sz w:val="12"/>
              </w:rPr>
              <w:t>  недвижимости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площадь</w:t>
            </w:r>
            <w:r w:rsidRPr="000E2095">
              <w:rPr>
                <w:b/>
                <w:bCs/>
                <w:sz w:val="12"/>
                <w:szCs w:val="12"/>
              </w:rPr>
              <w:br/>
            </w:r>
            <w:r w:rsidRPr="000E2095">
              <w:rPr>
                <w:b/>
                <w:bCs/>
                <w:sz w:val="12"/>
              </w:rPr>
              <w:t>(кв. м)</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b/>
                <w:bCs/>
                <w:sz w:val="12"/>
              </w:rPr>
              <w:t>страна  </w:t>
            </w:r>
            <w:r w:rsidRPr="000E2095">
              <w:rPr>
                <w:b/>
                <w:bCs/>
                <w:sz w:val="12"/>
                <w:szCs w:val="12"/>
              </w:rPr>
              <w:br/>
            </w:r>
            <w:r w:rsidRPr="000E2095">
              <w:rPr>
                <w:b/>
                <w:bCs/>
                <w:sz w:val="12"/>
              </w:rPr>
              <w:t>располо-</w:t>
            </w:r>
            <w:r w:rsidRPr="000E2095">
              <w:rPr>
                <w:b/>
                <w:bCs/>
                <w:sz w:val="12"/>
                <w:szCs w:val="12"/>
              </w:rPr>
              <w:br/>
            </w:r>
            <w:r w:rsidRPr="000E2095">
              <w:rPr>
                <w:b/>
                <w:bCs/>
                <w:sz w:val="12"/>
              </w:rPr>
              <w:t>жения   </w:t>
            </w:r>
          </w:p>
        </w:tc>
      </w:tr>
      <w:tr w:rsidR="000E2095" w:rsidRPr="000E2095" w:rsidTr="000E2095">
        <w:trPr>
          <w:tblCellSpacing w:w="0" w:type="dxa"/>
        </w:trPr>
        <w:tc>
          <w:tcPr>
            <w:tcW w:w="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1</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2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3       </w:t>
            </w:r>
          </w:p>
        </w:tc>
        <w:tc>
          <w:tcPr>
            <w:tcW w:w="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4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5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6   </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7       </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8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9   </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10  </w:t>
            </w:r>
          </w:p>
        </w:tc>
      </w:tr>
      <w:tr w:rsidR="000E2095" w:rsidRPr="000E2095" w:rsidTr="000E2095">
        <w:trPr>
          <w:tblCellSpacing w:w="0" w:type="dxa"/>
        </w:trPr>
        <w:tc>
          <w:tcPr>
            <w:tcW w:w="4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1.</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tc>
        <w:tc>
          <w:tcPr>
            <w:tcW w:w="14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Сидоров Виктор Павлович</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сын</w:t>
            </w:r>
          </w:p>
        </w:tc>
        <w:tc>
          <w:tcPr>
            <w:tcW w:w="6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8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нет</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Жилой дом (общая долевая собственность 1/5)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Земельный участок (общая долевая собственность 1/5)</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56,5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5000</w:t>
            </w:r>
          </w:p>
        </w:tc>
        <w:tc>
          <w:tcPr>
            <w:tcW w:w="6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Россия</w:t>
            </w:r>
          </w:p>
        </w:tc>
        <w:tc>
          <w:tcPr>
            <w:tcW w:w="13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11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 имеет                                  </w:t>
            </w:r>
          </w:p>
        </w:tc>
        <w:tc>
          <w:tcPr>
            <w:tcW w:w="6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7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r>
      <w:tr w:rsidR="000E2095" w:rsidRPr="000E2095" w:rsidTr="000E209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r>
      <w:tr w:rsidR="000E2095" w:rsidRPr="000E2095" w:rsidTr="000E209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2095" w:rsidRPr="000E2095" w:rsidRDefault="000E2095" w:rsidP="000E2095">
            <w:pPr>
              <w:ind w:left="0"/>
              <w:jc w:val="left"/>
              <w:rPr>
                <w:sz w:val="12"/>
                <w:szCs w:val="12"/>
              </w:rPr>
            </w:pPr>
          </w:p>
        </w:tc>
      </w:tr>
      <w:tr w:rsidR="000E2095" w:rsidRPr="000E2095" w:rsidTr="000E2095">
        <w:trPr>
          <w:tblCellSpacing w:w="0" w:type="dxa"/>
        </w:trPr>
        <w:tc>
          <w:tcPr>
            <w:tcW w:w="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1.</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Сидоров Алексей Павлович</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сын</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нет</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Жилой дом (общая долевая собственность 1/5)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Земельный участок (общая долевая собственность 1/5)</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56,5</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 </w:t>
            </w:r>
          </w:p>
          <w:p w:rsidR="000E2095" w:rsidRPr="000E2095" w:rsidRDefault="000E2095" w:rsidP="000E2095">
            <w:pPr>
              <w:ind w:left="0"/>
              <w:rPr>
                <w:sz w:val="12"/>
                <w:szCs w:val="12"/>
              </w:rPr>
            </w:pPr>
            <w:r w:rsidRPr="000E2095">
              <w:rPr>
                <w:sz w:val="12"/>
                <w:szCs w:val="12"/>
              </w:rPr>
              <w:t>5000</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Россия</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Не имеет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w:t>
            </w:r>
          </w:p>
        </w:tc>
      </w:tr>
      <w:tr w:rsidR="000E2095" w:rsidRPr="000E2095" w:rsidTr="000E2095">
        <w:trPr>
          <w:tblCellSpacing w:w="0" w:type="dxa"/>
        </w:trPr>
        <w:tc>
          <w:tcPr>
            <w:tcW w:w="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2095" w:rsidRPr="000E2095" w:rsidRDefault="000E2095" w:rsidP="000E2095">
            <w:pPr>
              <w:ind w:left="0"/>
              <w:rPr>
                <w:sz w:val="12"/>
                <w:szCs w:val="12"/>
              </w:rPr>
            </w:pPr>
            <w:r w:rsidRPr="000E2095">
              <w:rPr>
                <w:sz w:val="12"/>
                <w:szCs w:val="12"/>
              </w:rPr>
              <w:t> </w:t>
            </w:r>
          </w:p>
        </w:tc>
        <w:tc>
          <w:tcPr>
            <w:tcW w:w="0" w:type="auto"/>
            <w:vAlign w:val="center"/>
            <w:hideMark/>
          </w:tcPr>
          <w:p w:rsidR="000E2095" w:rsidRPr="000E2095" w:rsidRDefault="000E2095" w:rsidP="000E2095">
            <w:pPr>
              <w:ind w:left="0"/>
              <w:jc w:val="left"/>
              <w:rPr>
                <w:sz w:val="20"/>
                <w:szCs w:val="20"/>
              </w:rPr>
            </w:pPr>
          </w:p>
        </w:tc>
        <w:tc>
          <w:tcPr>
            <w:tcW w:w="0" w:type="auto"/>
            <w:vAlign w:val="center"/>
            <w:hideMark/>
          </w:tcPr>
          <w:p w:rsidR="000E2095" w:rsidRPr="000E2095" w:rsidRDefault="000E2095" w:rsidP="000E2095">
            <w:pPr>
              <w:ind w:left="0"/>
              <w:jc w:val="left"/>
              <w:rPr>
                <w:sz w:val="20"/>
                <w:szCs w:val="20"/>
              </w:rPr>
            </w:pPr>
          </w:p>
        </w:tc>
      </w:tr>
    </w:tbl>
    <w:p w:rsidR="00C21447" w:rsidRPr="000E2095" w:rsidRDefault="00C21447" w:rsidP="000E2095"/>
    <w:sectPr w:rsidR="00C21447" w:rsidRPr="000E2095" w:rsidSect="00237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2681"/>
    <w:rsid w:val="000E2095"/>
    <w:rsid w:val="00237A41"/>
    <w:rsid w:val="00402681"/>
    <w:rsid w:val="00C21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81"/>
    <w:pPr>
      <w:spacing w:after="0" w:line="240" w:lineRule="auto"/>
      <w:ind w:left="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02681"/>
    <w:pPr>
      <w:spacing w:before="100" w:beforeAutospacing="1" w:after="100" w:afterAutospacing="1"/>
      <w:ind w:left="0"/>
      <w:jc w:val="left"/>
    </w:pPr>
    <w:rPr>
      <w:rFonts w:ascii="Tahoma" w:hAnsi="Tahoma" w:cs="Tahoma"/>
      <w:sz w:val="20"/>
      <w:szCs w:val="20"/>
      <w:lang w:val="en-US" w:eastAsia="en-US"/>
    </w:rPr>
  </w:style>
  <w:style w:type="paragraph" w:styleId="a3">
    <w:name w:val="Normal (Web)"/>
    <w:basedOn w:val="a"/>
    <w:uiPriority w:val="99"/>
    <w:unhideWhenUsed/>
    <w:rsid w:val="000E2095"/>
    <w:pPr>
      <w:spacing w:before="100" w:beforeAutospacing="1" w:after="100" w:afterAutospacing="1"/>
      <w:ind w:left="0"/>
      <w:jc w:val="left"/>
    </w:pPr>
    <w:rPr>
      <w:sz w:val="24"/>
      <w:szCs w:val="24"/>
    </w:rPr>
  </w:style>
  <w:style w:type="character" w:styleId="a4">
    <w:name w:val="Strong"/>
    <w:basedOn w:val="a0"/>
    <w:uiPriority w:val="22"/>
    <w:qFormat/>
    <w:rsid w:val="000E2095"/>
    <w:rPr>
      <w:b/>
      <w:bCs/>
    </w:rPr>
  </w:style>
</w:styles>
</file>

<file path=word/webSettings.xml><?xml version="1.0" encoding="utf-8"?>
<w:webSettings xmlns:r="http://schemas.openxmlformats.org/officeDocument/2006/relationships" xmlns:w="http://schemas.openxmlformats.org/wordprocessingml/2006/main">
  <w:divs>
    <w:div w:id="1907573490">
      <w:bodyDiv w:val="1"/>
      <w:marLeft w:val="0"/>
      <w:marRight w:val="0"/>
      <w:marTop w:val="0"/>
      <w:marBottom w:val="0"/>
      <w:divBdr>
        <w:top w:val="none" w:sz="0" w:space="0" w:color="auto"/>
        <w:left w:val="none" w:sz="0" w:space="0" w:color="auto"/>
        <w:bottom w:val="none" w:sz="0" w:space="0" w:color="auto"/>
        <w:right w:val="none" w:sz="0" w:space="0" w:color="auto"/>
      </w:divBdr>
      <w:divsChild>
        <w:div w:id="181633267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Котёнок</cp:lastModifiedBy>
  <cp:revision>3</cp:revision>
  <dcterms:created xsi:type="dcterms:W3CDTF">2023-09-19T12:52:00Z</dcterms:created>
  <dcterms:modified xsi:type="dcterms:W3CDTF">2024-05-11T17:50:00Z</dcterms:modified>
</cp:coreProperties>
</file>